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49" w:rsidRDefault="00773749" w:rsidP="00773749">
      <w:pPr>
        <w:ind w:right="20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Communication Practice</w:t>
      </w:r>
    </w:p>
    <w:bookmarkEnd w:id="0"/>
    <w:p w:rsidR="00773749" w:rsidRDefault="00773749" w:rsidP="00773749">
      <w:pPr>
        <w:spacing w:line="299" w:lineRule="exact"/>
        <w:rPr>
          <w:rFonts w:ascii="Open Sans" w:hAnsi="Open Sans" w:cs="Open Sans"/>
        </w:rPr>
      </w:pPr>
    </w:p>
    <w:p w:rsidR="00773749" w:rsidRDefault="00773749" w:rsidP="0077374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Patient History and Scenarios</w:t>
      </w:r>
    </w:p>
    <w:p w:rsidR="00773749" w:rsidRDefault="00773749" w:rsidP="00773749">
      <w:pPr>
        <w:spacing w:line="346" w:lineRule="exact"/>
        <w:rPr>
          <w:rFonts w:ascii="Open Sans" w:hAnsi="Open Sans" w:cs="Open Sans"/>
        </w:rPr>
      </w:pPr>
    </w:p>
    <w:p w:rsidR="00773749" w:rsidRDefault="00773749" w:rsidP="00773749">
      <w:pPr>
        <w:spacing w:line="223" w:lineRule="auto"/>
        <w:ind w:left="900" w:right="340" w:hanging="899"/>
        <w:jc w:val="both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Step 1: </w:t>
      </w:r>
      <w:r>
        <w:rPr>
          <w:rFonts w:ascii="Open Sans" w:eastAsia="Calibri" w:hAnsi="Open Sans" w:cs="Open Sans"/>
        </w:rPr>
        <w:t>Assign each student one of the following scenarios. Have each student</w:t>
      </w:r>
      <w:r>
        <w:rPr>
          <w:rFonts w:ascii="Open Sans" w:eastAsia="Calibri" w:hAnsi="Open Sans" w:cs="Open Sans"/>
          <w:b/>
          <w:bCs/>
        </w:rPr>
        <w:t xml:space="preserve"> </w:t>
      </w:r>
      <w:r>
        <w:rPr>
          <w:rFonts w:ascii="Open Sans" w:eastAsia="Calibri" w:hAnsi="Open Sans" w:cs="Open Sans"/>
        </w:rPr>
        <w:t>research the patient’s</w:t>
      </w:r>
      <w:r>
        <w:rPr>
          <w:rFonts w:ascii="Open Sans" w:eastAsia="Calibri" w:hAnsi="Open Sans" w:cs="Open Sans"/>
          <w:b/>
          <w:bCs/>
        </w:rPr>
        <w:t xml:space="preserve"> </w:t>
      </w:r>
      <w:r>
        <w:rPr>
          <w:rFonts w:ascii="Open Sans" w:eastAsia="Calibri" w:hAnsi="Open Sans" w:cs="Open Sans"/>
        </w:rPr>
        <w:t>condition and be prepared to answer questions related to health history and current health complaints.</w:t>
      </w:r>
    </w:p>
    <w:p w:rsidR="00773749" w:rsidRDefault="00773749" w:rsidP="00773749">
      <w:pPr>
        <w:spacing w:line="347" w:lineRule="exact"/>
        <w:rPr>
          <w:rFonts w:ascii="Open Sans" w:hAnsi="Open Sans" w:cs="Open Sans"/>
        </w:rPr>
      </w:pPr>
    </w:p>
    <w:p w:rsidR="00773749" w:rsidRDefault="00773749" w:rsidP="00773749">
      <w:pPr>
        <w:spacing w:line="216" w:lineRule="auto"/>
        <w:ind w:left="900" w:right="520" w:hanging="899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Step 2: </w:t>
      </w:r>
      <w:r>
        <w:rPr>
          <w:rFonts w:ascii="Open Sans" w:eastAsia="Calibri" w:hAnsi="Open Sans" w:cs="Open Sans"/>
        </w:rPr>
        <w:t>Pair students up and have them interview one another and fill in patient history form. Each</w:t>
      </w:r>
      <w:r>
        <w:rPr>
          <w:rFonts w:ascii="Open Sans" w:eastAsia="Calibri" w:hAnsi="Open Sans" w:cs="Open Sans"/>
          <w:b/>
          <w:bCs/>
        </w:rPr>
        <w:t xml:space="preserve"> </w:t>
      </w:r>
      <w:r>
        <w:rPr>
          <w:rFonts w:ascii="Open Sans" w:eastAsia="Calibri" w:hAnsi="Open Sans" w:cs="Open Sans"/>
        </w:rPr>
        <w:t>student is to role-play the scenario they have been given to research.</w:t>
      </w:r>
    </w:p>
    <w:p w:rsidR="00773749" w:rsidRDefault="00773749" w:rsidP="00773749">
      <w:pPr>
        <w:spacing w:line="346" w:lineRule="exact"/>
        <w:rPr>
          <w:rFonts w:ascii="Open Sans" w:hAnsi="Open Sans" w:cs="Open Sans"/>
        </w:rPr>
      </w:pPr>
    </w:p>
    <w:p w:rsidR="00773749" w:rsidRDefault="00773749" w:rsidP="00773749">
      <w:pPr>
        <w:spacing w:line="225" w:lineRule="auto"/>
        <w:ind w:left="900" w:right="180" w:hanging="899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Step 3: </w:t>
      </w:r>
      <w:r>
        <w:rPr>
          <w:rFonts w:ascii="Open Sans" w:eastAsia="Calibri" w:hAnsi="Open Sans" w:cs="Open Sans"/>
        </w:rPr>
        <w:t>Student who played the part of the patient will give constructive criticism to student who asked</w:t>
      </w:r>
      <w:r>
        <w:rPr>
          <w:rFonts w:ascii="Open Sans" w:eastAsia="Calibri" w:hAnsi="Open Sans" w:cs="Open Sans"/>
          <w:b/>
          <w:bCs/>
        </w:rPr>
        <w:t xml:space="preserve"> </w:t>
      </w:r>
      <w:r>
        <w:rPr>
          <w:rFonts w:ascii="Open Sans" w:eastAsia="Calibri" w:hAnsi="Open Sans" w:cs="Open Sans"/>
        </w:rPr>
        <w:t>the questions for the history and physical about their communication skills including their emotion, tone, body language and volume.</w:t>
      </w:r>
    </w:p>
    <w:p w:rsidR="00773749" w:rsidRDefault="00773749" w:rsidP="00773749">
      <w:pPr>
        <w:spacing w:line="294" w:lineRule="exact"/>
        <w:rPr>
          <w:rFonts w:ascii="Open Sans" w:hAnsi="Open Sans" w:cs="Open Sans"/>
        </w:rPr>
      </w:pPr>
    </w:p>
    <w:p w:rsidR="00773749" w:rsidRDefault="00773749" w:rsidP="0077374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  <w:u w:val="single"/>
        </w:rPr>
        <w:t>Patient Scenarios</w:t>
      </w:r>
    </w:p>
    <w:p w:rsidR="00773749" w:rsidRDefault="00773749" w:rsidP="00773749">
      <w:pPr>
        <w:spacing w:line="346" w:lineRule="exact"/>
        <w:rPr>
          <w:rFonts w:ascii="Open Sans" w:hAnsi="Open Sans" w:cs="Open Sans"/>
        </w:rPr>
      </w:pPr>
    </w:p>
    <w:p w:rsidR="00773749" w:rsidRDefault="00773749" w:rsidP="00773749">
      <w:pPr>
        <w:pStyle w:val="ListParagraph"/>
        <w:numPr>
          <w:ilvl w:val="0"/>
          <w:numId w:val="3"/>
        </w:numPr>
        <w:tabs>
          <w:tab w:val="left" w:pos="720"/>
        </w:tabs>
        <w:spacing w:after="0" w:line="216" w:lineRule="auto"/>
        <w:ind w:right="3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 57-year-old male suffering from a MI. History of HTN, Arteriosclerosis, and a forty-year two pack a day cigarette smoking.</w:t>
      </w:r>
    </w:p>
    <w:p w:rsidR="00773749" w:rsidRDefault="00773749" w:rsidP="00773749">
      <w:pPr>
        <w:pStyle w:val="ListParagraph"/>
        <w:tabs>
          <w:tab w:val="left" w:pos="720"/>
        </w:tabs>
        <w:spacing w:line="216" w:lineRule="auto"/>
        <w:ind w:left="728" w:right="380"/>
        <w:rPr>
          <w:rFonts w:ascii="Open Sans" w:eastAsia="Calibri" w:hAnsi="Open Sans" w:cs="Open Sans"/>
          <w:sz w:val="24"/>
          <w:szCs w:val="24"/>
        </w:rPr>
      </w:pPr>
    </w:p>
    <w:p w:rsidR="00773749" w:rsidRDefault="00773749" w:rsidP="00773749">
      <w:pPr>
        <w:pStyle w:val="ListParagraph"/>
        <w:numPr>
          <w:ilvl w:val="0"/>
          <w:numId w:val="3"/>
        </w:numPr>
        <w:tabs>
          <w:tab w:val="left" w:pos="720"/>
        </w:tabs>
        <w:spacing w:after="0" w:line="216" w:lineRule="auto"/>
        <w:ind w:right="3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An 82-year-old woman with left sided weakness and a diagnosis of a CVA. History of DM, bladder incontinence, and glaucoma.</w:t>
      </w:r>
    </w:p>
    <w:p w:rsidR="00773749" w:rsidRDefault="00773749" w:rsidP="00773749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:rsidR="00773749" w:rsidRDefault="00773749" w:rsidP="00773749">
      <w:pPr>
        <w:pStyle w:val="ListParagraph"/>
        <w:numPr>
          <w:ilvl w:val="0"/>
          <w:numId w:val="3"/>
        </w:numPr>
        <w:tabs>
          <w:tab w:val="left" w:pos="720"/>
        </w:tabs>
        <w:spacing w:after="0" w:line="216" w:lineRule="auto"/>
        <w:ind w:right="3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 pregnant 25-year-old woman with a history of gestational diabetes, toxemia, and severe headaches.</w:t>
      </w:r>
    </w:p>
    <w:p w:rsidR="00773749" w:rsidRDefault="00773749" w:rsidP="00773749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:rsidR="00773749" w:rsidRDefault="00773749" w:rsidP="00773749">
      <w:pPr>
        <w:pStyle w:val="ListParagraph"/>
        <w:numPr>
          <w:ilvl w:val="0"/>
          <w:numId w:val="3"/>
        </w:numPr>
        <w:tabs>
          <w:tab w:val="left" w:pos="720"/>
        </w:tabs>
        <w:spacing w:after="0" w:line="216" w:lineRule="auto"/>
        <w:ind w:right="3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 33-year-old woman with a history of TIA’s, muscle weakness, and DVT’s.</w:t>
      </w:r>
    </w:p>
    <w:p w:rsidR="00773749" w:rsidRDefault="00773749" w:rsidP="00773749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:rsidR="00773749" w:rsidRDefault="00773749" w:rsidP="00773749">
      <w:pPr>
        <w:pStyle w:val="ListParagraph"/>
        <w:numPr>
          <w:ilvl w:val="0"/>
          <w:numId w:val="3"/>
        </w:numPr>
        <w:tabs>
          <w:tab w:val="left" w:pos="720"/>
        </w:tabs>
        <w:spacing w:after="0" w:line="216" w:lineRule="auto"/>
        <w:ind w:right="3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 40-year-old male with Chron’s disease. History of depression and suicidal tendencies.</w:t>
      </w:r>
    </w:p>
    <w:p w:rsidR="00773749" w:rsidRDefault="00773749" w:rsidP="00773749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:rsidR="00773749" w:rsidRDefault="00773749" w:rsidP="00773749">
      <w:pPr>
        <w:pStyle w:val="ListParagraph"/>
        <w:numPr>
          <w:ilvl w:val="0"/>
          <w:numId w:val="3"/>
        </w:numPr>
        <w:tabs>
          <w:tab w:val="left" w:pos="720"/>
        </w:tabs>
        <w:spacing w:after="0" w:line="216" w:lineRule="auto"/>
        <w:ind w:right="3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 20-year-old homeless male with a history of ETOH use, TB, and schizophrenia.</w:t>
      </w:r>
    </w:p>
    <w:p w:rsidR="00773749" w:rsidRDefault="00773749" w:rsidP="00773749">
      <w:pPr>
        <w:spacing w:line="345" w:lineRule="exact"/>
        <w:rPr>
          <w:rFonts w:ascii="Open Sans" w:eastAsia="Calibri" w:hAnsi="Open Sans" w:cs="Open Sans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6" w:lineRule="auto"/>
        <w:ind w:right="11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 35-year-old female with morbid obesity presents with a history of sleep apnea and a cholecystectomy.</w:t>
      </w:r>
    </w:p>
    <w:p w:rsidR="00773749" w:rsidRDefault="00773749" w:rsidP="00773749">
      <w:pPr>
        <w:spacing w:line="293" w:lineRule="exact"/>
        <w:rPr>
          <w:rFonts w:ascii="Open Sans" w:eastAsia="Calibri" w:hAnsi="Open Sans" w:cs="Open Sans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 17-year-old female with a history of fatigue, severe dysmenorrhea, and PID.</w:t>
      </w:r>
    </w:p>
    <w:p w:rsidR="00773749" w:rsidRDefault="00773749" w:rsidP="00773749">
      <w:pPr>
        <w:spacing w:line="293" w:lineRule="exact"/>
        <w:rPr>
          <w:rFonts w:ascii="Open Sans" w:eastAsia="Calibri" w:hAnsi="Open Sans" w:cs="Open Sans"/>
        </w:rPr>
      </w:pPr>
    </w:p>
    <w:p w:rsidR="00773749" w:rsidRPr="00773749" w:rsidRDefault="00773749" w:rsidP="00773749">
      <w:pPr>
        <w:numPr>
          <w:ilvl w:val="0"/>
          <w:numId w:val="3"/>
        </w:numPr>
        <w:tabs>
          <w:tab w:val="left" w:pos="7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An 18-year-old male with gonorrhea, UTI, and a history of asthma.</w:t>
      </w: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A 21-year-old male with a history of Oxycontin and heroin use, peptic ulcers, and severe acne.</w:t>
      </w:r>
    </w:p>
    <w:p w:rsidR="00773749" w:rsidRDefault="00773749" w:rsidP="00773749">
      <w:pPr>
        <w:spacing w:line="345" w:lineRule="exact"/>
        <w:rPr>
          <w:rFonts w:ascii="Open Sans" w:eastAsia="Calibri" w:hAnsi="Open Sans" w:cs="Open Sans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 56-year-old female with Grave’s disease. History of severe weight loss, increased appetite, sleeping disorders, and heart palpitations.</w:t>
      </w:r>
    </w:p>
    <w:p w:rsidR="00773749" w:rsidRDefault="00773749" w:rsidP="00773749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 14-year-old male suffering from heart arrhythmias, syncope, and chronic fatigue.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 5-day-old premature baby boy with jaundice, high-pitched crying, and restlessness. (You will answer as the parent)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 67-year-old female presents with pneumonia. History of arthritis and uterine cancer.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 5-year-old female presents with chickenpox.  History of a broken clavicle and eczema.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 13-year-old female presents with spiral fracture to tibia with complete fracture through the tibia and fibula growth plate. History of appendectomy and hypoglycemia.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An 8-year-old male with history of hemophilia, multiple blood transfusions, and is positive for HIV.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 71-year-old male presents with rectal bleeding, arrhythmia’s and is HoH.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An 88-year-old female presents with hemorrhoids. History of emphysema and scarlet fever.</w:t>
      </w:r>
    </w:p>
    <w:p w:rsidR="00773749" w:rsidRDefault="00773749" w:rsidP="00773749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773749" w:rsidRDefault="00773749" w:rsidP="00773749">
      <w:pPr>
        <w:numPr>
          <w:ilvl w:val="0"/>
          <w:numId w:val="3"/>
        </w:numPr>
        <w:tabs>
          <w:tab w:val="left" w:pos="720"/>
        </w:tabs>
        <w:spacing w:line="218" w:lineRule="auto"/>
        <w:ind w:right="46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>A 15-year-old female with Down syndrome presents with epileptic seizure activity. History of esophageal stricture and amenorrhea.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63" w:rsidRDefault="006C2963" w:rsidP="00E7721B">
      <w:r>
        <w:separator/>
      </w:r>
    </w:p>
  </w:endnote>
  <w:endnote w:type="continuationSeparator" w:id="0">
    <w:p w:rsidR="006C2963" w:rsidRDefault="006C296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082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082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63" w:rsidRDefault="006C2963" w:rsidP="00E7721B">
      <w:r>
        <w:separator/>
      </w:r>
    </w:p>
  </w:footnote>
  <w:footnote w:type="continuationSeparator" w:id="0">
    <w:p w:rsidR="006C2963" w:rsidRDefault="006C296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17FC"/>
    <w:multiLevelType w:val="hybridMultilevel"/>
    <w:tmpl w:val="324CFEDC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46EF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C2963"/>
    <w:rsid w:val="00773749"/>
    <w:rsid w:val="007756CF"/>
    <w:rsid w:val="007E317F"/>
    <w:rsid w:val="008C7B21"/>
    <w:rsid w:val="009C56B5"/>
    <w:rsid w:val="00AA7C04"/>
    <w:rsid w:val="00AD2CEF"/>
    <w:rsid w:val="00B0214B"/>
    <w:rsid w:val="00B72090"/>
    <w:rsid w:val="00C607F0"/>
    <w:rsid w:val="00DD082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ED4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2017-10-10T15:32:00Z</dcterms:created>
  <dcterms:modified xsi:type="dcterms:W3CDTF">2017-10-10T15:32:00Z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