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CCBFA" w14:textId="200A0DB7" w:rsidR="00E818B0" w:rsidRPr="00E818B0" w:rsidRDefault="00E818B0" w:rsidP="00E818B0">
      <w:pPr>
        <w:rPr>
          <w:rFonts w:ascii="Open Sans" w:eastAsia="Arial" w:hAnsi="Open Sans" w:cs="Open Sans"/>
          <w:bCs/>
        </w:rPr>
      </w:pPr>
      <w:r w:rsidRPr="00E818B0">
        <w:rPr>
          <w:rFonts w:ascii="Open Sans" w:eastAsia="Arial" w:hAnsi="Open Sans" w:cs="Open Sans"/>
          <w:bCs/>
        </w:rPr>
        <w:t>Name: _________________________________________________   Date: ______________</w:t>
      </w:r>
    </w:p>
    <w:p w14:paraId="638E7A13" w14:textId="4A223714" w:rsidR="00551EBD" w:rsidRPr="00E818B0" w:rsidRDefault="00551EBD" w:rsidP="00E818B0">
      <w:pPr>
        <w:jc w:val="center"/>
        <w:rPr>
          <w:rFonts w:ascii="Open Sans" w:hAnsi="Open Sans" w:cs="Open Sans"/>
        </w:rPr>
      </w:pPr>
      <w:r w:rsidRPr="00E818B0">
        <w:rPr>
          <w:rFonts w:ascii="Open Sans" w:eastAsia="Arial" w:hAnsi="Open Sans" w:cs="Open Sans"/>
          <w:b/>
          <w:bCs/>
        </w:rPr>
        <w:t>Fruit of the Poi</w:t>
      </w:r>
      <w:r w:rsidR="00E818B0" w:rsidRPr="00E818B0">
        <w:rPr>
          <w:rFonts w:ascii="Open Sans" w:eastAsia="Arial" w:hAnsi="Open Sans" w:cs="Open Sans"/>
          <w:b/>
          <w:bCs/>
        </w:rPr>
        <w:t>sonous Tree Doctrine Worksheet</w:t>
      </w:r>
    </w:p>
    <w:p w14:paraId="76151C00" w14:textId="77777777" w:rsidR="008C7B21" w:rsidRPr="00E818B0" w:rsidRDefault="008C7B21" w:rsidP="008C7B21">
      <w:pPr>
        <w:rPr>
          <w:rFonts w:ascii="Open Sans" w:hAnsi="Open Sans" w:cs="Open Sans"/>
        </w:rPr>
      </w:pPr>
    </w:p>
    <w:p w14:paraId="1DA7C4E6" w14:textId="4AA50129" w:rsidR="00E818B0" w:rsidRPr="00E818B0" w:rsidRDefault="00E818B0" w:rsidP="00E818B0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3C72F322" wp14:editId="772EC190">
            <wp:extent cx="5290185" cy="3908740"/>
            <wp:effectExtent l="0" t="0" r="0" b="3175"/>
            <wp:docPr id="1" name="Picture 1" descr="../Screen%20Shot%202017-11-28%20at%203.36.4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28%20at%203.36.47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610" cy="391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1E9D0" w14:textId="77777777" w:rsidR="00E818B0" w:rsidRPr="00E818B0" w:rsidRDefault="00E818B0" w:rsidP="00E818B0">
      <w:pPr>
        <w:rPr>
          <w:rFonts w:ascii="Open Sans" w:hAnsi="Open Sans"/>
          <w:sz w:val="22"/>
          <w:szCs w:val="22"/>
        </w:rPr>
      </w:pPr>
      <w:r w:rsidRPr="00E818B0">
        <w:rPr>
          <w:rFonts w:ascii="Open Sans" w:hAnsi="Open Sans"/>
          <w:sz w:val="22"/>
          <w:szCs w:val="22"/>
        </w:rPr>
        <w:t xml:space="preserve">Write the primary evidence (the tree) and the secondary evidence (the fruit) from each of the following scenarios: </w:t>
      </w:r>
    </w:p>
    <w:p w14:paraId="2896B294" w14:textId="77777777" w:rsidR="00E818B0" w:rsidRPr="00E818B0" w:rsidRDefault="00E818B0" w:rsidP="00E818B0">
      <w:pPr>
        <w:pStyle w:val="ListParagraph"/>
        <w:numPr>
          <w:ilvl w:val="0"/>
          <w:numId w:val="4"/>
        </w:numPr>
        <w:rPr>
          <w:rFonts w:ascii="Open Sans" w:eastAsia="Times New Roman" w:hAnsi="Open Sans"/>
        </w:rPr>
      </w:pPr>
      <w:r w:rsidRPr="00E818B0">
        <w:rPr>
          <w:rFonts w:ascii="Open Sans" w:hAnsi="Open Sans"/>
        </w:rPr>
        <w:t xml:space="preserve">An officer stops a minor that is driving a red vehicle. The only reason for the stop is because the officer dislikes red cars. The officer sees a marijuana pipe still lit on the middle console. The officer searches the vehicle and finds illegal weapons in the trunk. </w:t>
      </w:r>
    </w:p>
    <w:p w14:paraId="56650C70" w14:textId="77777777" w:rsidR="00E818B0" w:rsidRPr="00E818B0" w:rsidRDefault="00E818B0" w:rsidP="00E818B0">
      <w:pPr>
        <w:pStyle w:val="ListParagraph"/>
        <w:numPr>
          <w:ilvl w:val="0"/>
          <w:numId w:val="4"/>
        </w:numPr>
        <w:rPr>
          <w:rFonts w:ascii="Open Sans" w:eastAsia="Times New Roman" w:hAnsi="Open Sans"/>
        </w:rPr>
      </w:pPr>
      <w:r w:rsidRPr="00E818B0">
        <w:rPr>
          <w:rFonts w:ascii="Open Sans" w:hAnsi="Open Sans"/>
        </w:rPr>
        <w:t xml:space="preserve">The officer in above case (#1) requests that a search warrant be issued for the home of the driver. The magistrate issues a warrant because he does not know that the above stop was illegal. The officer proceeds to search the driver’s home and finds stolen electronic equipment in the garage. </w:t>
      </w:r>
    </w:p>
    <w:p w14:paraId="01915127" w14:textId="77777777" w:rsidR="00E818B0" w:rsidRPr="00E818B0" w:rsidRDefault="00E818B0" w:rsidP="00E818B0">
      <w:pPr>
        <w:pStyle w:val="ListParagraph"/>
        <w:numPr>
          <w:ilvl w:val="0"/>
          <w:numId w:val="4"/>
        </w:numPr>
        <w:rPr>
          <w:rFonts w:ascii="Open Sans" w:eastAsia="Times New Roman" w:hAnsi="Open Sans"/>
        </w:rPr>
      </w:pPr>
      <w:r w:rsidRPr="00E818B0">
        <w:rPr>
          <w:rFonts w:ascii="Open Sans" w:hAnsi="Open Sans"/>
        </w:rPr>
        <w:t xml:space="preserve">An officer has an invalid search warrant. The officer proceeds to Saturn Cleaners and searches the premises. The officer seizes documents, which include a map with directions and a designated spot. The officer follows the map and discovers a dead body at the designated spot. </w:t>
      </w:r>
    </w:p>
    <w:p w14:paraId="22E0216A" w14:textId="30694B23" w:rsidR="002133BD" w:rsidRPr="00E818B0" w:rsidRDefault="00E818B0" w:rsidP="002133BD">
      <w:pPr>
        <w:pStyle w:val="ListParagraph"/>
        <w:numPr>
          <w:ilvl w:val="0"/>
          <w:numId w:val="4"/>
        </w:numPr>
        <w:rPr>
          <w:rFonts w:ascii="Open Sans" w:eastAsia="Times New Roman" w:hAnsi="Open Sans"/>
        </w:rPr>
      </w:pPr>
      <w:r w:rsidRPr="00E818B0">
        <w:rPr>
          <w:rFonts w:ascii="Open Sans" w:hAnsi="Open Sans"/>
        </w:rPr>
        <w:t xml:space="preserve">An officer answering a noise ordinance violation (barking dog), knocks on the door, but no one answers. The officer hears the barking dog and pries open the door. The officer </w:t>
      </w:r>
      <w:proofErr w:type="gramStart"/>
      <w:r w:rsidRPr="00E818B0">
        <w:rPr>
          <w:rFonts w:ascii="Open Sans" w:hAnsi="Open Sans"/>
        </w:rPr>
        <w:t>locates</w:t>
      </w:r>
      <w:proofErr w:type="gramEnd"/>
      <w:r w:rsidRPr="00E818B0">
        <w:rPr>
          <w:rFonts w:ascii="Open Sans" w:hAnsi="Open Sans"/>
        </w:rPr>
        <w:t xml:space="preserve"> the source of the noise and realizes that it is only a computer making the sounds. The officer takes the computer as evidence. Upon inspection of the computer, the officer finds financial records of illegal drug transactions.</w:t>
      </w:r>
      <w:bookmarkStart w:id="0" w:name="_GoBack"/>
      <w:bookmarkEnd w:id="0"/>
    </w:p>
    <w:sectPr w:rsidR="002133BD" w:rsidRPr="00E818B0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701CD" w14:textId="77777777" w:rsidR="00826E06" w:rsidRDefault="00826E06" w:rsidP="00E7721B">
      <w:r>
        <w:separator/>
      </w:r>
    </w:p>
  </w:endnote>
  <w:endnote w:type="continuationSeparator" w:id="0">
    <w:p w14:paraId="256FFEDA" w14:textId="77777777" w:rsidR="00826E06" w:rsidRDefault="00826E0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3CB4F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99BE8A4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818B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818B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AA83072" wp14:editId="61576A0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38DA94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792B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E8AA3" w14:textId="77777777" w:rsidR="00826E06" w:rsidRDefault="00826E06" w:rsidP="00E7721B">
      <w:r>
        <w:separator/>
      </w:r>
    </w:p>
  </w:footnote>
  <w:footnote w:type="continuationSeparator" w:id="0">
    <w:p w14:paraId="69AE8A11" w14:textId="77777777" w:rsidR="00826E06" w:rsidRDefault="00826E0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382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AAE82" w14:textId="77777777" w:rsidR="00212CEB" w:rsidRDefault="00212CEB">
    <w:pPr>
      <w:pStyle w:val="Header"/>
    </w:pPr>
  </w:p>
  <w:p w14:paraId="1F15A19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9ED211A" wp14:editId="791BCD84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0069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401E0946"/>
    <w:lvl w:ilvl="0" w:tplc="2AFC505C">
      <w:start w:val="1"/>
      <w:numFmt w:val="decimal"/>
      <w:lvlText w:val="%1."/>
      <w:lvlJc w:val="left"/>
    </w:lvl>
    <w:lvl w:ilvl="1" w:tplc="5FA0E8B6">
      <w:numFmt w:val="decimal"/>
      <w:lvlText w:val=""/>
      <w:lvlJc w:val="left"/>
    </w:lvl>
    <w:lvl w:ilvl="2" w:tplc="565676F2">
      <w:numFmt w:val="decimal"/>
      <w:lvlText w:val=""/>
      <w:lvlJc w:val="left"/>
    </w:lvl>
    <w:lvl w:ilvl="3" w:tplc="7D56D86E">
      <w:numFmt w:val="decimal"/>
      <w:lvlText w:val=""/>
      <w:lvlJc w:val="left"/>
    </w:lvl>
    <w:lvl w:ilvl="4" w:tplc="87C6610C">
      <w:numFmt w:val="decimal"/>
      <w:lvlText w:val=""/>
      <w:lvlJc w:val="left"/>
    </w:lvl>
    <w:lvl w:ilvl="5" w:tplc="9118DB66">
      <w:numFmt w:val="decimal"/>
      <w:lvlText w:val=""/>
      <w:lvlJc w:val="left"/>
    </w:lvl>
    <w:lvl w:ilvl="6" w:tplc="8DB4C202">
      <w:numFmt w:val="decimal"/>
      <w:lvlText w:val=""/>
      <w:lvlJc w:val="left"/>
    </w:lvl>
    <w:lvl w:ilvl="7" w:tplc="3FECA8A2">
      <w:numFmt w:val="decimal"/>
      <w:lvlText w:val=""/>
      <w:lvlJc w:val="left"/>
    </w:lvl>
    <w:lvl w:ilvl="8" w:tplc="E65C0E36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A1260"/>
    <w:multiLevelType w:val="hybridMultilevel"/>
    <w:tmpl w:val="2B444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51EBD"/>
    <w:rsid w:val="006344A1"/>
    <w:rsid w:val="0071579C"/>
    <w:rsid w:val="007756CF"/>
    <w:rsid w:val="007E317F"/>
    <w:rsid w:val="00826E06"/>
    <w:rsid w:val="008C7B21"/>
    <w:rsid w:val="00AA7C04"/>
    <w:rsid w:val="00AD2CEF"/>
    <w:rsid w:val="00B0214B"/>
    <w:rsid w:val="00B72090"/>
    <w:rsid w:val="00C607F0"/>
    <w:rsid w:val="00E7721B"/>
    <w:rsid w:val="00E818B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BE42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2017-11-28T21:37:00Z</dcterms:created>
  <dcterms:modified xsi:type="dcterms:W3CDTF">2017-11-28T21:37:00Z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