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FD118" w14:textId="4E722B8B" w:rsidR="00E7721B" w:rsidRPr="009C3A85" w:rsidRDefault="009C3A85" w:rsidP="009C3A85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 w:rsidRPr="009C3A85">
        <w:rPr>
          <w:rFonts w:ascii="Open Sans" w:hAnsi="Open Sans" w:cs="Open Sans"/>
          <w:b/>
          <w:sz w:val="24"/>
          <w:szCs w:val="24"/>
        </w:rPr>
        <w:t>Security Services: History of Security</w:t>
      </w:r>
    </w:p>
    <w:p w14:paraId="1D3C0ED3" w14:textId="202B21E2" w:rsidR="009C3A85" w:rsidRPr="009C3A85" w:rsidRDefault="009C3A85" w:rsidP="009C3A8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20" w:hanging="352"/>
        <w:rPr>
          <w:rFonts w:ascii="Open Sans" w:eastAsia="Arial" w:hAnsi="Open Sans" w:cs="Open Sans"/>
          <w:sz w:val="24"/>
          <w:szCs w:val="24"/>
        </w:rPr>
      </w:pP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Private security </w:t>
      </w:r>
      <w:r w:rsidRPr="009C3A85">
        <w:rPr>
          <w:rFonts w:ascii="Open Sans" w:eastAsia="Arial" w:hAnsi="Open Sans" w:cs="Open Sans"/>
          <w:sz w:val="24"/>
          <w:szCs w:val="24"/>
        </w:rPr>
        <w:t>–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the wide range of activities used by nongovernment organizations and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persons to protect themselves from criminal endeavors</w:t>
      </w:r>
    </w:p>
    <w:p w14:paraId="4D2A70C3" w14:textId="0F01671A" w:rsidR="009C3A85" w:rsidRPr="009C3A85" w:rsidRDefault="009C3A85" w:rsidP="009C3A8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Corporate security </w:t>
      </w:r>
      <w:r w:rsidRPr="009C3A85">
        <w:rPr>
          <w:rFonts w:ascii="Open Sans" w:eastAsia="Arial" w:hAnsi="Open Sans" w:cs="Open Sans"/>
          <w:sz w:val="24"/>
          <w:szCs w:val="24"/>
        </w:rPr>
        <w:t>–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security departments in businesses or corporations</w:t>
      </w:r>
    </w:p>
    <w:p w14:paraId="3112366C" w14:textId="0C28761A" w:rsidR="009C3A85" w:rsidRPr="009C3A85" w:rsidRDefault="009C3A85" w:rsidP="009C3A8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600" w:hanging="352"/>
        <w:rPr>
          <w:rFonts w:ascii="Open Sans" w:eastAsia="Arial" w:hAnsi="Open Sans" w:cs="Open Sans"/>
          <w:sz w:val="24"/>
          <w:szCs w:val="24"/>
        </w:rPr>
      </w:pP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Contract security </w:t>
      </w:r>
      <w:r w:rsidRPr="009C3A85">
        <w:rPr>
          <w:rFonts w:ascii="Open Sans" w:eastAsia="Arial" w:hAnsi="Open Sans" w:cs="Open Sans"/>
          <w:sz w:val="24"/>
          <w:szCs w:val="24"/>
        </w:rPr>
        <w:t>–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firms that sell their services to the public, including businesses,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homeowners, and banks</w:t>
      </w:r>
    </w:p>
    <w:p w14:paraId="0475F419" w14:textId="0FC3707C" w:rsidR="009C3A85" w:rsidRPr="009C3A85" w:rsidRDefault="009C3A85" w:rsidP="009C3A8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600" w:hanging="352"/>
        <w:rPr>
          <w:rFonts w:ascii="Open Sans" w:eastAsia="Arial" w:hAnsi="Open Sans" w:cs="Open Sans"/>
          <w:sz w:val="24"/>
          <w:szCs w:val="24"/>
        </w:rPr>
      </w:pP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Thames River Police </w:t>
      </w:r>
      <w:r w:rsidRPr="009C3A85">
        <w:rPr>
          <w:rFonts w:ascii="Open Sans" w:eastAsia="Arial" w:hAnsi="Open Sans" w:cs="Open Sans"/>
          <w:sz w:val="24"/>
          <w:szCs w:val="24"/>
        </w:rPr>
        <w:t>–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the first regular police force in London, it began as a private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police force for Thames River merchants.</w:t>
      </w:r>
    </w:p>
    <w:p w14:paraId="04BC671F" w14:textId="4445285B" w:rsidR="009C3A85" w:rsidRPr="009C3A85" w:rsidRDefault="009C3A85" w:rsidP="009C3A8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40" w:hanging="352"/>
        <w:rPr>
          <w:rFonts w:ascii="Open Sans" w:eastAsia="Arial" w:hAnsi="Open Sans" w:cs="Open Sans"/>
          <w:sz w:val="24"/>
          <w:szCs w:val="24"/>
        </w:rPr>
      </w:pP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Evangelical Police </w:t>
      </w:r>
      <w:r w:rsidRPr="009C3A85">
        <w:rPr>
          <w:rFonts w:ascii="Open Sans" w:eastAsia="Arial" w:hAnsi="Open Sans" w:cs="Open Sans"/>
          <w:sz w:val="24"/>
          <w:szCs w:val="24"/>
        </w:rPr>
        <w:t>–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a private police force in the Colonies whose function was to act as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a watchdog over the lower class and to enforce Puritan propriety</w:t>
      </w:r>
    </w:p>
    <w:p w14:paraId="2E32E7AD" w14:textId="0FE12A10" w:rsidR="009C3A85" w:rsidRPr="009C3A85" w:rsidRDefault="009C3A85" w:rsidP="009C3A8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20" w:hanging="352"/>
        <w:rPr>
          <w:rFonts w:ascii="Open Sans" w:eastAsia="Arial" w:hAnsi="Open Sans" w:cs="Open Sans"/>
          <w:sz w:val="24"/>
          <w:szCs w:val="24"/>
        </w:rPr>
      </w:pP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Integrated Security Solutions </w:t>
      </w:r>
      <w:r w:rsidRPr="009C3A85">
        <w:rPr>
          <w:rFonts w:ascii="Open Sans" w:eastAsia="Arial" w:hAnsi="Open Sans" w:cs="Open Sans"/>
          <w:sz w:val="24"/>
          <w:szCs w:val="24"/>
        </w:rPr>
        <w:t>–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combining physical security personnel with electronic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security equipment to improve security measures and drive efficiencies in service delivery</w:t>
      </w:r>
    </w:p>
    <w:p w14:paraId="6B2F551C" w14:textId="038ADA4D" w:rsidR="009C3A85" w:rsidRPr="009C3A85" w:rsidRDefault="009C3A85" w:rsidP="009C3A8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340" w:hanging="352"/>
        <w:rPr>
          <w:rFonts w:ascii="Open Sans" w:eastAsia="Arial" w:hAnsi="Open Sans" w:cs="Open Sans"/>
          <w:sz w:val="24"/>
          <w:szCs w:val="24"/>
        </w:rPr>
      </w:pP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Mass Private Property </w:t>
      </w:r>
      <w:r w:rsidRPr="009C3A85">
        <w:rPr>
          <w:rFonts w:ascii="Open Sans" w:eastAsia="Arial" w:hAnsi="Open Sans" w:cs="Open Sans"/>
          <w:sz w:val="24"/>
          <w:szCs w:val="24"/>
        </w:rPr>
        <w:t>–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large tracts of public-access, privately owned space such as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shopping malls, commercial centers, and gated communities</w:t>
      </w:r>
    </w:p>
    <w:p w14:paraId="00D9B0D6" w14:textId="118B3771" w:rsidR="009C3A85" w:rsidRPr="009C3A85" w:rsidRDefault="009C3A85" w:rsidP="009C3A8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60" w:hanging="352"/>
        <w:rPr>
          <w:rFonts w:ascii="Open Sans" w:eastAsia="Arial" w:hAnsi="Open Sans" w:cs="Open Sans"/>
          <w:sz w:val="24"/>
          <w:szCs w:val="24"/>
        </w:rPr>
      </w:pP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Multilateralization </w:t>
      </w:r>
      <w:r w:rsidRPr="009C3A85">
        <w:rPr>
          <w:rFonts w:ascii="Open Sans" w:eastAsia="Arial" w:hAnsi="Open Sans" w:cs="Open Sans"/>
          <w:sz w:val="24"/>
          <w:szCs w:val="24"/>
        </w:rPr>
        <w:t>–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describes the transformation of policing in which public and private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is being combined in new ways, making it difficult to separate public from private</w:t>
      </w:r>
    </w:p>
    <w:p w14:paraId="5038A51D" w14:textId="5319F732" w:rsidR="009C3A85" w:rsidRPr="009C3A85" w:rsidRDefault="009C3A85" w:rsidP="009C3A8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720" w:hanging="352"/>
        <w:rPr>
          <w:rFonts w:ascii="Open Sans" w:eastAsia="Arial" w:hAnsi="Open Sans" w:cs="Open Sans"/>
          <w:sz w:val="24"/>
          <w:szCs w:val="24"/>
        </w:rPr>
      </w:pP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Level Two, Three, and Four Private Security Officers </w:t>
      </w:r>
      <w:r w:rsidRPr="009C3A85">
        <w:rPr>
          <w:rFonts w:ascii="Open Sans" w:eastAsia="Arial" w:hAnsi="Open Sans" w:cs="Open Sans"/>
          <w:sz w:val="24"/>
          <w:szCs w:val="24"/>
        </w:rPr>
        <w:t>–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security officers with the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responsibility of prevention before an incident or offense occurs, and whose job is prevention with limited powers and levels of training requirements</w:t>
      </w:r>
    </w:p>
    <w:p w14:paraId="670B2BCE" w14:textId="6A34CBEA" w:rsidR="009C3A85" w:rsidRPr="009C3A85" w:rsidRDefault="009C3A85" w:rsidP="009C3A8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860" w:hanging="352"/>
        <w:rPr>
          <w:rFonts w:ascii="Open Sans" w:eastAsia="Arial" w:hAnsi="Open Sans" w:cs="Open Sans"/>
          <w:sz w:val="24"/>
          <w:szCs w:val="24"/>
        </w:rPr>
      </w:pP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Commissioned Private Security Officer </w:t>
      </w:r>
      <w:r w:rsidRPr="009C3A85">
        <w:rPr>
          <w:rFonts w:ascii="Open Sans" w:eastAsia="Arial" w:hAnsi="Open Sans" w:cs="Open Sans"/>
          <w:sz w:val="24"/>
          <w:szCs w:val="24"/>
        </w:rPr>
        <w:t>–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security officer commission means an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authorization issued by the board that entitles a security officer to carry a firearm</w:t>
      </w:r>
    </w:p>
    <w:p w14:paraId="34074C12" w14:textId="0A6608A7" w:rsidR="009C3A85" w:rsidRPr="009C3A85" w:rsidRDefault="009C3A85" w:rsidP="009C3A8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20" w:hanging="352"/>
        <w:jc w:val="both"/>
        <w:rPr>
          <w:rFonts w:ascii="Open Sans" w:eastAsia="Arial" w:hAnsi="Open Sans" w:cs="Open Sans"/>
          <w:sz w:val="24"/>
          <w:szCs w:val="24"/>
        </w:rPr>
      </w:pP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Private Security Manager/Owner </w:t>
      </w:r>
      <w:r w:rsidRPr="009C3A85">
        <w:rPr>
          <w:rFonts w:ascii="Open Sans" w:eastAsia="Arial" w:hAnsi="Open Sans" w:cs="Open Sans"/>
          <w:sz w:val="24"/>
          <w:szCs w:val="24"/>
        </w:rPr>
        <w:t>–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an officer or supervisor of a corporation or a general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partner of a partnership who has the experience required by Section 1702.119 to manage a security services contractor or an investigations company.</w:t>
      </w:r>
    </w:p>
    <w:p w14:paraId="2E51AF11" w14:textId="1947771D" w:rsidR="009C3A85" w:rsidRPr="009C3A85" w:rsidRDefault="009C3A85" w:rsidP="009C3A8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520" w:hanging="352"/>
        <w:rPr>
          <w:rFonts w:ascii="Open Sans" w:eastAsia="Arial" w:hAnsi="Open Sans" w:cs="Open Sans"/>
          <w:sz w:val="24"/>
          <w:szCs w:val="24"/>
        </w:rPr>
      </w:pP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Peace Officer </w:t>
      </w:r>
      <w:r w:rsidRPr="009C3A85">
        <w:rPr>
          <w:rFonts w:ascii="Open Sans" w:eastAsia="Arial" w:hAnsi="Open Sans" w:cs="Open Sans"/>
          <w:sz w:val="24"/>
          <w:szCs w:val="24"/>
        </w:rPr>
        <w:t>–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a person who is a peace officer under Article 2.12, Code of Criminal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Procedure.</w:t>
      </w:r>
    </w:p>
    <w:p w14:paraId="769D5A6E" w14:textId="64F27E05" w:rsidR="009C3A85" w:rsidRPr="009C3A85" w:rsidRDefault="009C3A85" w:rsidP="009C3A8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600" w:hanging="352"/>
        <w:rPr>
          <w:rFonts w:ascii="Open Sans" w:eastAsia="Arial" w:hAnsi="Open Sans" w:cs="Open Sans"/>
          <w:sz w:val="24"/>
          <w:szCs w:val="24"/>
        </w:rPr>
      </w:pP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Texas Occupations Code Chapter 1702 </w:t>
      </w:r>
      <w:r w:rsidRPr="009C3A85">
        <w:rPr>
          <w:rFonts w:ascii="Open Sans" w:eastAsia="Arial" w:hAnsi="Open Sans" w:cs="Open Sans"/>
          <w:sz w:val="24"/>
          <w:szCs w:val="24"/>
        </w:rPr>
        <w:t>–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this chapter may be cited as the Private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Security Act; General Provisions of Title 10</w:t>
      </w:r>
    </w:p>
    <w:p w14:paraId="0DA33835" w14:textId="77777777" w:rsidR="009C3A85" w:rsidRPr="009C3A85" w:rsidRDefault="009C3A85" w:rsidP="009C3A85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80" w:hanging="352"/>
        <w:rPr>
          <w:rFonts w:ascii="Open Sans" w:eastAsia="Arial" w:hAnsi="Open Sans" w:cs="Open Sans"/>
          <w:sz w:val="24"/>
          <w:szCs w:val="24"/>
        </w:rPr>
      </w:pPr>
      <w:r w:rsidRPr="009C3A85">
        <w:rPr>
          <w:rFonts w:ascii="Open Sans" w:eastAsia="Arial" w:hAnsi="Open Sans" w:cs="Open Sans"/>
          <w:b/>
          <w:bCs/>
          <w:sz w:val="24"/>
          <w:szCs w:val="24"/>
        </w:rPr>
        <w:lastRenderedPageBreak/>
        <w:t xml:space="preserve">Texas Department of Public Safety </w:t>
      </w:r>
      <w:r w:rsidRPr="009C3A85">
        <w:rPr>
          <w:rFonts w:ascii="Open Sans" w:eastAsia="Arial" w:hAnsi="Open Sans" w:cs="Open Sans"/>
          <w:sz w:val="24"/>
          <w:szCs w:val="24"/>
        </w:rPr>
        <w:t>–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Governing body of Texas State government that</w:t>
      </w:r>
      <w:r w:rsidRPr="009C3A85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9C3A85">
        <w:rPr>
          <w:rFonts w:ascii="Open Sans" w:eastAsia="Arial" w:hAnsi="Open Sans" w:cs="Open Sans"/>
          <w:sz w:val="24"/>
          <w:szCs w:val="24"/>
        </w:rPr>
        <w:t>regulates the private security bureau</w:t>
      </w:r>
    </w:p>
    <w:p w14:paraId="49B001AD" w14:textId="77777777" w:rsidR="009C3A85" w:rsidRDefault="009C3A85" w:rsidP="009C3A85">
      <w:pPr>
        <w:spacing w:line="360" w:lineRule="auto"/>
        <w:rPr>
          <w:sz w:val="20"/>
          <w:szCs w:val="20"/>
        </w:rPr>
      </w:pPr>
    </w:p>
    <w:p w14:paraId="2877C006" w14:textId="77777777" w:rsidR="009C3A85" w:rsidRPr="00E7721B" w:rsidRDefault="009C3A85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9C3A85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7831D" w14:textId="77777777" w:rsidR="00B66203" w:rsidRDefault="00B66203" w:rsidP="00E7721B">
      <w:pPr>
        <w:spacing w:after="0" w:line="240" w:lineRule="auto"/>
      </w:pPr>
      <w:r>
        <w:separator/>
      </w:r>
    </w:p>
  </w:endnote>
  <w:endnote w:type="continuationSeparator" w:id="0">
    <w:p w14:paraId="7475FE75" w14:textId="77777777" w:rsidR="00B66203" w:rsidRDefault="00B6620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3ADE45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2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2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B0619" w14:textId="77777777" w:rsidR="00B66203" w:rsidRDefault="00B66203" w:rsidP="00E7721B">
      <w:pPr>
        <w:spacing w:after="0" w:line="240" w:lineRule="auto"/>
      </w:pPr>
      <w:r>
        <w:separator/>
      </w:r>
    </w:p>
  </w:footnote>
  <w:footnote w:type="continuationSeparator" w:id="0">
    <w:p w14:paraId="404845DF" w14:textId="77777777" w:rsidR="00B66203" w:rsidRDefault="00B6620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F96"/>
    <w:multiLevelType w:val="hybridMultilevel"/>
    <w:tmpl w:val="2FE86138"/>
    <w:lvl w:ilvl="0" w:tplc="2AAC7EA2">
      <w:start w:val="1"/>
      <w:numFmt w:val="decimal"/>
      <w:lvlText w:val="%1."/>
      <w:lvlJc w:val="left"/>
    </w:lvl>
    <w:lvl w:ilvl="1" w:tplc="6AC43E3E">
      <w:numFmt w:val="decimal"/>
      <w:lvlText w:val=""/>
      <w:lvlJc w:val="left"/>
    </w:lvl>
    <w:lvl w:ilvl="2" w:tplc="61E60D18">
      <w:numFmt w:val="decimal"/>
      <w:lvlText w:val=""/>
      <w:lvlJc w:val="left"/>
    </w:lvl>
    <w:lvl w:ilvl="3" w:tplc="CD9E9E1E">
      <w:numFmt w:val="decimal"/>
      <w:lvlText w:val=""/>
      <w:lvlJc w:val="left"/>
    </w:lvl>
    <w:lvl w:ilvl="4" w:tplc="5234F04C">
      <w:numFmt w:val="decimal"/>
      <w:lvlText w:val=""/>
      <w:lvlJc w:val="left"/>
    </w:lvl>
    <w:lvl w:ilvl="5" w:tplc="2AD0BABE">
      <w:numFmt w:val="decimal"/>
      <w:lvlText w:val=""/>
      <w:lvlJc w:val="left"/>
    </w:lvl>
    <w:lvl w:ilvl="6" w:tplc="804C47DC">
      <w:numFmt w:val="decimal"/>
      <w:lvlText w:val=""/>
      <w:lvlJc w:val="left"/>
    </w:lvl>
    <w:lvl w:ilvl="7" w:tplc="3684C458">
      <w:numFmt w:val="decimal"/>
      <w:lvlText w:val=""/>
      <w:lvlJc w:val="left"/>
    </w:lvl>
    <w:lvl w:ilvl="8" w:tplc="D5501FF6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D49FF"/>
    <w:rsid w:val="00475405"/>
    <w:rsid w:val="004C7226"/>
    <w:rsid w:val="0053407E"/>
    <w:rsid w:val="00644384"/>
    <w:rsid w:val="006B3557"/>
    <w:rsid w:val="00845A5D"/>
    <w:rsid w:val="0096469E"/>
    <w:rsid w:val="009C3A85"/>
    <w:rsid w:val="00AD2CEF"/>
    <w:rsid w:val="00B0214B"/>
    <w:rsid w:val="00B66203"/>
    <w:rsid w:val="00BC36FD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Holland, Amanda</cp:lastModifiedBy>
  <cp:revision>2</cp:revision>
  <cp:lastPrinted>2017-07-12T15:24:00Z</cp:lastPrinted>
  <dcterms:created xsi:type="dcterms:W3CDTF">2017-08-04T20:13:00Z</dcterms:created>
  <dcterms:modified xsi:type="dcterms:W3CDTF">2017-08-04T20:13:00Z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