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3F0CB" w14:textId="77777777" w:rsidR="00BD4779" w:rsidRPr="00BD4779" w:rsidRDefault="00BD4779" w:rsidP="00BD4779">
      <w:pPr>
        <w:tabs>
          <w:tab w:val="left" w:pos="8100"/>
        </w:tabs>
        <w:spacing w:after="0" w:line="240" w:lineRule="auto"/>
        <w:ind w:left="1980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b/>
          <w:bCs/>
          <w:sz w:val="24"/>
          <w:szCs w:val="24"/>
        </w:rPr>
        <w:t>Introduction to Hazardous Materials Key Terms</w:t>
      </w:r>
      <w:r w:rsidRPr="00BD4779">
        <w:rPr>
          <w:rFonts w:ascii="Open Sans" w:eastAsia="Arial" w:hAnsi="Open Sans" w:cs="Open Sans"/>
          <w:b/>
          <w:bCs/>
          <w:sz w:val="24"/>
          <w:szCs w:val="24"/>
        </w:rPr>
        <w:tab/>
      </w:r>
    </w:p>
    <w:p w14:paraId="57C96B05" w14:textId="77777777" w:rsidR="00BD4779" w:rsidRPr="00BD4779" w:rsidRDefault="00BD4779" w:rsidP="00BD4779">
      <w:pPr>
        <w:spacing w:after="0" w:line="280" w:lineRule="exact"/>
        <w:rPr>
          <w:rFonts w:ascii="Open Sans" w:eastAsia="Times New Roman" w:hAnsi="Open Sans" w:cs="Open Sans"/>
          <w:sz w:val="24"/>
          <w:szCs w:val="24"/>
        </w:rPr>
      </w:pPr>
    </w:p>
    <w:p w14:paraId="651B7F66" w14:textId="77777777" w:rsidR="00BD4779" w:rsidRPr="00BD4779" w:rsidRDefault="00BD4779" w:rsidP="00BD477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Confinement – the procedures that keep hazmat in a specific area</w:t>
      </w:r>
    </w:p>
    <w:p w14:paraId="6AF34B10" w14:textId="77777777" w:rsidR="00BD4779" w:rsidRPr="00BD4779" w:rsidRDefault="00BD4779" w:rsidP="00BD4779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2938AF1" w14:textId="77777777" w:rsidR="00BD4779" w:rsidRPr="00BD4779" w:rsidRDefault="00BD4779" w:rsidP="00BD4779">
      <w:pPr>
        <w:spacing w:after="0" w:line="258" w:lineRule="auto"/>
        <w:ind w:left="720" w:right="2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Cold zone – (a.k.a. support zone) the outermost area of a hazmat incident site, which is considered uncontaminated; special protective clothing measures are unnecessary in this zone</w:t>
      </w:r>
    </w:p>
    <w:p w14:paraId="41460935" w14:textId="77777777" w:rsidR="00BD4779" w:rsidRPr="00BD4779" w:rsidRDefault="00BD4779" w:rsidP="00BD4779">
      <w:pPr>
        <w:spacing w:after="0" w:line="58" w:lineRule="exact"/>
        <w:rPr>
          <w:rFonts w:ascii="Open Sans" w:eastAsia="Times New Roman" w:hAnsi="Open Sans" w:cs="Open Sans"/>
          <w:sz w:val="24"/>
          <w:szCs w:val="24"/>
        </w:rPr>
      </w:pPr>
    </w:p>
    <w:p w14:paraId="36DBFEEF" w14:textId="77777777" w:rsidR="00BD4779" w:rsidRPr="00BD4779" w:rsidRDefault="00BD4779" w:rsidP="00BD4779">
      <w:pPr>
        <w:spacing w:after="0" w:line="274" w:lineRule="auto"/>
        <w:ind w:left="720" w:right="30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 xml:space="preserve">Contaminant – a hazmat that physically </w:t>
      </w:r>
      <w:proofErr w:type="gramStart"/>
      <w:r w:rsidRPr="00BD4779">
        <w:rPr>
          <w:rFonts w:ascii="Open Sans" w:eastAsia="Arial" w:hAnsi="Open Sans" w:cs="Open Sans"/>
          <w:sz w:val="24"/>
          <w:szCs w:val="24"/>
        </w:rPr>
        <w:t>remains</w:t>
      </w:r>
      <w:proofErr w:type="gramEnd"/>
      <w:r w:rsidRPr="00BD4779">
        <w:rPr>
          <w:rFonts w:ascii="Open Sans" w:eastAsia="Arial" w:hAnsi="Open Sans" w:cs="Open Sans"/>
          <w:sz w:val="24"/>
          <w:szCs w:val="24"/>
        </w:rPr>
        <w:t xml:space="preserve"> on or in people, animals, the environment, or equipment and thereby creates a continuing risk of injury</w:t>
      </w:r>
    </w:p>
    <w:p w14:paraId="30CFF802" w14:textId="77777777" w:rsidR="00BD4779" w:rsidRPr="00BD4779" w:rsidRDefault="00BD4779" w:rsidP="00BD4779">
      <w:pPr>
        <w:spacing w:after="0" w:line="42" w:lineRule="exact"/>
        <w:rPr>
          <w:rFonts w:ascii="Open Sans" w:eastAsia="Times New Roman" w:hAnsi="Open Sans" w:cs="Open Sans"/>
          <w:sz w:val="24"/>
          <w:szCs w:val="24"/>
        </w:rPr>
      </w:pPr>
    </w:p>
    <w:p w14:paraId="356A2EC2" w14:textId="77777777" w:rsidR="00BD4779" w:rsidRPr="00BD4779" w:rsidRDefault="00BD4779" w:rsidP="00BD4779">
      <w:pPr>
        <w:spacing w:after="0" w:line="276" w:lineRule="auto"/>
        <w:ind w:left="720" w:right="14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 xml:space="preserve">Hazard-control zones – </w:t>
      </w:r>
      <w:proofErr w:type="gramStart"/>
      <w:r w:rsidRPr="00BD4779">
        <w:rPr>
          <w:rFonts w:ascii="Open Sans" w:eastAsia="Arial" w:hAnsi="Open Sans" w:cs="Open Sans"/>
          <w:sz w:val="24"/>
          <w:szCs w:val="24"/>
        </w:rPr>
        <w:t>provide</w:t>
      </w:r>
      <w:proofErr w:type="gramEnd"/>
      <w:r w:rsidRPr="00BD4779">
        <w:rPr>
          <w:rFonts w:ascii="Open Sans" w:eastAsia="Arial" w:hAnsi="Open Sans" w:cs="Open Sans"/>
          <w:sz w:val="24"/>
          <w:szCs w:val="24"/>
        </w:rPr>
        <w:t xml:space="preserve"> scene control by designating zones at a hazmat incident based upon the degree of hazard (i.e. hot zone, warm zone, and cold zone)</w:t>
      </w:r>
    </w:p>
    <w:p w14:paraId="45908DA3" w14:textId="77777777" w:rsidR="00BD4779" w:rsidRPr="00BD4779" w:rsidRDefault="00BD4779" w:rsidP="00BD4779">
      <w:pPr>
        <w:spacing w:after="0" w:line="37" w:lineRule="exact"/>
        <w:rPr>
          <w:rFonts w:ascii="Open Sans" w:eastAsia="Times New Roman" w:hAnsi="Open Sans" w:cs="Open Sans"/>
          <w:sz w:val="24"/>
          <w:szCs w:val="24"/>
        </w:rPr>
      </w:pPr>
    </w:p>
    <w:p w14:paraId="559672CA" w14:textId="77777777" w:rsidR="00BD4779" w:rsidRPr="00BD4779" w:rsidRDefault="00BD4779" w:rsidP="00BD4779">
      <w:pPr>
        <w:spacing w:after="0" w:line="276" w:lineRule="auto"/>
        <w:ind w:left="720" w:right="12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Decontamination – the physical and/or chemical process of reducing and preventing the spread of a contaminant from personnel and/or equipment used at a hazmat incident</w:t>
      </w:r>
    </w:p>
    <w:p w14:paraId="07BEA1A7" w14:textId="77777777" w:rsidR="00BD4779" w:rsidRPr="00BD4779" w:rsidRDefault="00BD4779" w:rsidP="00BD4779">
      <w:pPr>
        <w:spacing w:after="0" w:line="37" w:lineRule="exact"/>
        <w:rPr>
          <w:rFonts w:ascii="Open Sans" w:eastAsia="Times New Roman" w:hAnsi="Open Sans" w:cs="Open Sans"/>
          <w:sz w:val="24"/>
          <w:szCs w:val="24"/>
        </w:rPr>
      </w:pPr>
    </w:p>
    <w:p w14:paraId="374C3738" w14:textId="77777777" w:rsidR="00BD4779" w:rsidRPr="00BD4779" w:rsidRDefault="00BD4779" w:rsidP="00BD4779">
      <w:pPr>
        <w:spacing w:after="0" w:line="276" w:lineRule="auto"/>
        <w:ind w:left="720" w:right="12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 xml:space="preserve">Environmental hazard – a condition capable of posing an unreasonable risk to air, water, or soil quality that directly </w:t>
      </w:r>
      <w:proofErr w:type="gramStart"/>
      <w:r w:rsidRPr="00BD4779">
        <w:rPr>
          <w:rFonts w:ascii="Open Sans" w:eastAsia="Arial" w:hAnsi="Open Sans" w:cs="Open Sans"/>
          <w:sz w:val="24"/>
          <w:szCs w:val="24"/>
        </w:rPr>
        <w:t>impacts</w:t>
      </w:r>
      <w:proofErr w:type="gramEnd"/>
      <w:r w:rsidRPr="00BD4779">
        <w:rPr>
          <w:rFonts w:ascii="Open Sans" w:eastAsia="Arial" w:hAnsi="Open Sans" w:cs="Open Sans"/>
          <w:sz w:val="24"/>
          <w:szCs w:val="24"/>
        </w:rPr>
        <w:t xml:space="preserve"> plants and/or wildlife</w:t>
      </w:r>
    </w:p>
    <w:p w14:paraId="01EF37FD" w14:textId="77777777" w:rsidR="00BD4779" w:rsidRPr="00BD4779" w:rsidRDefault="00BD4779" w:rsidP="00BD4779">
      <w:pPr>
        <w:spacing w:after="0" w:line="37" w:lineRule="exact"/>
        <w:rPr>
          <w:rFonts w:ascii="Open Sans" w:eastAsia="Times New Roman" w:hAnsi="Open Sans" w:cs="Open Sans"/>
          <w:sz w:val="24"/>
          <w:szCs w:val="24"/>
        </w:rPr>
      </w:pPr>
    </w:p>
    <w:p w14:paraId="514393D1" w14:textId="77777777" w:rsidR="00BD4779" w:rsidRPr="00BD4779" w:rsidRDefault="00BD4779" w:rsidP="00BD4779">
      <w:pPr>
        <w:spacing w:after="0" w:line="274" w:lineRule="auto"/>
        <w:ind w:left="720" w:right="60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Hot zone – (a.k.a. exclusion zone) the area of greatest hazard at a hazmat incident site; no person should enter unless in approved PPE</w:t>
      </w:r>
    </w:p>
    <w:p w14:paraId="288A8788" w14:textId="77777777" w:rsidR="00BD4779" w:rsidRPr="00BD4779" w:rsidRDefault="00BD4779" w:rsidP="00BD4779">
      <w:pPr>
        <w:spacing w:after="0" w:line="42" w:lineRule="exact"/>
        <w:rPr>
          <w:rFonts w:ascii="Open Sans" w:eastAsia="Times New Roman" w:hAnsi="Open Sans" w:cs="Open Sans"/>
          <w:sz w:val="24"/>
          <w:szCs w:val="24"/>
        </w:rPr>
      </w:pPr>
    </w:p>
    <w:p w14:paraId="657E2546" w14:textId="77777777" w:rsidR="00BD4779" w:rsidRPr="00BD4779" w:rsidRDefault="00BD4779" w:rsidP="00BD4779">
      <w:pPr>
        <w:spacing w:after="0" w:line="240" w:lineRule="auto"/>
        <w:ind w:left="720" w:right="34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 xml:space="preserve">Placards – diamond-shaped signs attached to hazmat transportation vehicles that </w:t>
      </w:r>
      <w:proofErr w:type="gramStart"/>
      <w:r w:rsidRPr="00BD4779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BD4779">
        <w:rPr>
          <w:rFonts w:ascii="Open Sans" w:eastAsia="Arial" w:hAnsi="Open Sans" w:cs="Open Sans"/>
          <w:sz w:val="24"/>
          <w:szCs w:val="24"/>
        </w:rPr>
        <w:t xml:space="preserve"> the following:</w:t>
      </w:r>
    </w:p>
    <w:p w14:paraId="3368E977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Explosive (orange)</w:t>
      </w:r>
    </w:p>
    <w:p w14:paraId="5AD13772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Flammable or non-flammable gas (green or red)</w:t>
      </w:r>
    </w:p>
    <w:p w14:paraId="2748F99D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Flammable combustible liquids (red)</w:t>
      </w:r>
    </w:p>
    <w:p w14:paraId="359CD6C6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Flammable solids (red candy-stripe or blue)</w:t>
      </w:r>
    </w:p>
    <w:p w14:paraId="5CE8427E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Oxidizers (yellow)</w:t>
      </w:r>
    </w:p>
    <w:p w14:paraId="554BD070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Poison (white)</w:t>
      </w:r>
      <w:bookmarkStart w:id="0" w:name="_GoBack"/>
      <w:bookmarkEnd w:id="0"/>
    </w:p>
    <w:p w14:paraId="58882B68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Radioactive (yellow and white)</w:t>
      </w:r>
    </w:p>
    <w:p w14:paraId="7AF622FF" w14:textId="77777777" w:rsidR="00BD4779" w:rsidRPr="00BD4779" w:rsidRDefault="00BD4779" w:rsidP="00BD4779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452"/>
        <w:rPr>
          <w:rFonts w:ascii="Open Sans" w:eastAsia="Arial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Corrosives (black and white)</w:t>
      </w:r>
    </w:p>
    <w:p w14:paraId="4FA99842" w14:textId="77777777" w:rsidR="00BD4779" w:rsidRPr="00BD4779" w:rsidRDefault="00BD4779" w:rsidP="00BD4779">
      <w:pPr>
        <w:spacing w:after="0" w:line="120" w:lineRule="exact"/>
        <w:rPr>
          <w:rFonts w:ascii="Open Sans" w:eastAsia="Times New Roman" w:hAnsi="Open Sans" w:cs="Open Sans"/>
          <w:sz w:val="24"/>
          <w:szCs w:val="24"/>
        </w:rPr>
      </w:pPr>
    </w:p>
    <w:p w14:paraId="3842ED20" w14:textId="77777777" w:rsidR="00BD4779" w:rsidRPr="00BD4779" w:rsidRDefault="00BD4779" w:rsidP="00BD4779">
      <w:pPr>
        <w:spacing w:after="0" w:line="274" w:lineRule="auto"/>
        <w:ind w:left="720" w:right="80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Perimeter – the geographical boundary where access into an incident scene is restricted; responders are only allowed to enter if they have the required training</w:t>
      </w:r>
    </w:p>
    <w:p w14:paraId="7A8FB399" w14:textId="77777777" w:rsidR="00BD4779" w:rsidRPr="00BD4779" w:rsidRDefault="00BD4779" w:rsidP="00BD4779">
      <w:pPr>
        <w:spacing w:after="0" w:line="42" w:lineRule="exact"/>
        <w:rPr>
          <w:rFonts w:ascii="Open Sans" w:eastAsia="Times New Roman" w:hAnsi="Open Sans" w:cs="Open Sans"/>
          <w:sz w:val="24"/>
          <w:szCs w:val="24"/>
        </w:rPr>
      </w:pPr>
    </w:p>
    <w:p w14:paraId="592C7244" w14:textId="604A8D06" w:rsidR="009F42F1" w:rsidRPr="00BD4779" w:rsidRDefault="00BD4779" w:rsidP="00BD4779">
      <w:pPr>
        <w:spacing w:after="0" w:line="258" w:lineRule="auto"/>
        <w:ind w:left="720" w:right="20" w:hanging="719"/>
        <w:rPr>
          <w:rFonts w:ascii="Open Sans" w:eastAsia="Times New Roman" w:hAnsi="Open Sans" w:cs="Open Sans"/>
          <w:sz w:val="24"/>
          <w:szCs w:val="24"/>
        </w:rPr>
      </w:pPr>
      <w:r w:rsidRPr="00BD4779">
        <w:rPr>
          <w:rFonts w:ascii="Open Sans" w:eastAsia="Arial" w:hAnsi="Open Sans" w:cs="Open Sans"/>
          <w:sz w:val="24"/>
          <w:szCs w:val="24"/>
        </w:rPr>
        <w:t>Warm zone – (a.k.a. contamination reduction zone or corridor) the area between the hot zone and the cold zone where danger exists but risk is limited; responders can put on PPE and clean materials, if needed, but civilians and media are not allowed in this zone</w:t>
      </w:r>
    </w:p>
    <w:sectPr w:rsidR="009F42F1" w:rsidRPr="00BD477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6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6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116DB" w:rsidP="00E7721B">
            <w:pPr>
              <w:pStyle w:val="Footer"/>
              <w:jc w:val="center"/>
            </w:pPr>
          </w:p>
        </w:sdtContent>
      </w:sdt>
    </w:sdtContent>
  </w:sdt>
  <w:p w14:paraId="681B5F41" w14:textId="7E224498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116D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6116D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1">
    <w:nsid w:val="0000323B"/>
    <w:multiLevelType w:val="hybridMultilevel"/>
    <w:tmpl w:val="835E33BC"/>
    <w:lvl w:ilvl="0" w:tplc="2DB4CB6C">
      <w:start w:val="15"/>
      <w:numFmt w:val="lowerLetter"/>
      <w:lvlText w:val="%1"/>
      <w:lvlJc w:val="left"/>
    </w:lvl>
    <w:lvl w:ilvl="1" w:tplc="8C4A961A">
      <w:numFmt w:val="decimal"/>
      <w:lvlText w:val=""/>
      <w:lvlJc w:val="left"/>
    </w:lvl>
    <w:lvl w:ilvl="2" w:tplc="07FA69F2">
      <w:numFmt w:val="decimal"/>
      <w:lvlText w:val=""/>
      <w:lvlJc w:val="left"/>
    </w:lvl>
    <w:lvl w:ilvl="3" w:tplc="D250D636">
      <w:numFmt w:val="decimal"/>
      <w:lvlText w:val=""/>
      <w:lvlJc w:val="left"/>
    </w:lvl>
    <w:lvl w:ilvl="4" w:tplc="866A101C">
      <w:numFmt w:val="decimal"/>
      <w:lvlText w:val=""/>
      <w:lvlJc w:val="left"/>
    </w:lvl>
    <w:lvl w:ilvl="5" w:tplc="77D6AAA8">
      <w:numFmt w:val="decimal"/>
      <w:lvlText w:val=""/>
      <w:lvlJc w:val="left"/>
    </w:lvl>
    <w:lvl w:ilvl="6" w:tplc="7CEAB064">
      <w:numFmt w:val="decimal"/>
      <w:lvlText w:val=""/>
      <w:lvlJc w:val="left"/>
    </w:lvl>
    <w:lvl w:ilvl="7" w:tplc="774653CE">
      <w:numFmt w:val="decimal"/>
      <w:lvlText w:val=""/>
      <w:lvlJc w:val="left"/>
    </w:lvl>
    <w:lvl w:ilvl="8" w:tplc="6DD63A10">
      <w:numFmt w:val="decimal"/>
      <w:lvlText w:val=""/>
      <w:lvlJc w:val="left"/>
    </w:lvl>
  </w:abstractNum>
  <w:abstractNum w:abstractNumId="2">
    <w:nsid w:val="00004E45"/>
    <w:multiLevelType w:val="hybridMultilevel"/>
    <w:tmpl w:val="1D4E7B64"/>
    <w:lvl w:ilvl="0" w:tplc="33269EFA">
      <w:start w:val="1"/>
      <w:numFmt w:val="decimal"/>
      <w:lvlText w:val="%1."/>
      <w:lvlJc w:val="left"/>
    </w:lvl>
    <w:lvl w:ilvl="1" w:tplc="7C0E8730">
      <w:start w:val="2"/>
      <w:numFmt w:val="lowerLetter"/>
      <w:lvlText w:val="%2)"/>
      <w:lvlJc w:val="left"/>
    </w:lvl>
    <w:lvl w:ilvl="2" w:tplc="DE3E9A6A">
      <w:numFmt w:val="decimal"/>
      <w:lvlText w:val=""/>
      <w:lvlJc w:val="left"/>
    </w:lvl>
    <w:lvl w:ilvl="3" w:tplc="3F4A4902">
      <w:numFmt w:val="decimal"/>
      <w:lvlText w:val=""/>
      <w:lvlJc w:val="left"/>
    </w:lvl>
    <w:lvl w:ilvl="4" w:tplc="3ABA5FA8">
      <w:numFmt w:val="decimal"/>
      <w:lvlText w:val=""/>
      <w:lvlJc w:val="left"/>
    </w:lvl>
    <w:lvl w:ilvl="5" w:tplc="4590F6EC">
      <w:numFmt w:val="decimal"/>
      <w:lvlText w:val=""/>
      <w:lvlJc w:val="left"/>
    </w:lvl>
    <w:lvl w:ilvl="6" w:tplc="61EE6942">
      <w:numFmt w:val="decimal"/>
      <w:lvlText w:val=""/>
      <w:lvlJc w:val="left"/>
    </w:lvl>
    <w:lvl w:ilvl="7" w:tplc="6B88D21E">
      <w:numFmt w:val="decimal"/>
      <w:lvlText w:val=""/>
      <w:lvlJc w:val="left"/>
    </w:lvl>
    <w:lvl w:ilvl="8" w:tplc="4CC44B92">
      <w:numFmt w:val="decimal"/>
      <w:lvlText w:val=""/>
      <w:lvlJc w:val="left"/>
    </w:lvl>
  </w:abstractNum>
  <w:abstractNum w:abstractNumId="3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4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5">
    <w:nsid w:val="00007FF5"/>
    <w:multiLevelType w:val="hybridMultilevel"/>
    <w:tmpl w:val="E2CC38DA"/>
    <w:lvl w:ilvl="0" w:tplc="6164D2FC">
      <w:start w:val="1"/>
      <w:numFmt w:val="decimal"/>
      <w:lvlText w:val="%1."/>
      <w:lvlJc w:val="left"/>
    </w:lvl>
    <w:lvl w:ilvl="1" w:tplc="BBBA5F10">
      <w:start w:val="1"/>
      <w:numFmt w:val="lowerLetter"/>
      <w:lvlText w:val="%2."/>
      <w:lvlJc w:val="left"/>
    </w:lvl>
    <w:lvl w:ilvl="2" w:tplc="5ADC2308">
      <w:numFmt w:val="decimal"/>
      <w:lvlText w:val=""/>
      <w:lvlJc w:val="left"/>
    </w:lvl>
    <w:lvl w:ilvl="3" w:tplc="700C04F8">
      <w:numFmt w:val="decimal"/>
      <w:lvlText w:val=""/>
      <w:lvlJc w:val="left"/>
    </w:lvl>
    <w:lvl w:ilvl="4" w:tplc="E25EADC8">
      <w:numFmt w:val="decimal"/>
      <w:lvlText w:val=""/>
      <w:lvlJc w:val="left"/>
    </w:lvl>
    <w:lvl w:ilvl="5" w:tplc="582ADD8C">
      <w:numFmt w:val="decimal"/>
      <w:lvlText w:val=""/>
      <w:lvlJc w:val="left"/>
    </w:lvl>
    <w:lvl w:ilvl="6" w:tplc="F9B413C0">
      <w:numFmt w:val="decimal"/>
      <w:lvlText w:val=""/>
      <w:lvlJc w:val="left"/>
    </w:lvl>
    <w:lvl w:ilvl="7" w:tplc="FE885792">
      <w:numFmt w:val="decimal"/>
      <w:lvlText w:val=""/>
      <w:lvlJc w:val="left"/>
    </w:lvl>
    <w:lvl w:ilvl="8" w:tplc="E5323CA6">
      <w:numFmt w:val="decimal"/>
      <w:lvlText w:val=""/>
      <w:lvlJc w:val="left"/>
    </w:lvl>
  </w:abstractNum>
  <w:abstractNum w:abstractNumId="6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5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16"/>
  </w:num>
  <w:num w:numId="13">
    <w:abstractNumId w:val="6"/>
  </w:num>
  <w:num w:numId="14">
    <w:abstractNumId w:val="0"/>
  </w:num>
  <w:num w:numId="15">
    <w:abstractNumId w:val="5"/>
  </w:num>
  <w:num w:numId="16">
    <w:abstractNumId w:val="2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25AEF"/>
    <w:rsid w:val="002F7801"/>
    <w:rsid w:val="003A2B6F"/>
    <w:rsid w:val="003B4392"/>
    <w:rsid w:val="003C3E68"/>
    <w:rsid w:val="003D49FF"/>
    <w:rsid w:val="00465A98"/>
    <w:rsid w:val="00493C26"/>
    <w:rsid w:val="004C7226"/>
    <w:rsid w:val="005052E4"/>
    <w:rsid w:val="00524DD0"/>
    <w:rsid w:val="005E696E"/>
    <w:rsid w:val="006105AC"/>
    <w:rsid w:val="006116DB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A4B25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BD4779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5d88611-e516-4d1a-b12e-39107e78b3d0"/>
    <ds:schemaRef ds:uri="http://purl.org/dc/dcmitype/"/>
    <ds:schemaRef ds:uri="56ea17bb-c96d-4826-b465-01eec0dd23d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2017-09-11T20:55:00Z</dcterms:created>
  <dcterms:modified xsi:type="dcterms:W3CDTF">2017-09-12T13:09:00Z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