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77F5B4C2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194B506D" w:rsidR="00B3350C" w:rsidRPr="0012758B" w:rsidRDefault="007D793B" w:rsidP="77F5B4C2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TEXAS CTE LESSON PLAN</w:t>
            </w:r>
          </w:p>
          <w:p w14:paraId="21B5545C" w14:textId="77777777" w:rsidR="00B3350C" w:rsidRPr="0012758B" w:rsidRDefault="008F0A7A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77F5B4C2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77F5B4C2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77F5B4C2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A279413" w:rsidR="00B3350C" w:rsidRPr="001E545A" w:rsidRDefault="009041E7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>Transportation, Distribution &amp; Logistics</w:t>
            </w:r>
          </w:p>
        </w:tc>
      </w:tr>
      <w:tr w:rsidR="00B3350C" w:rsidRPr="0012758B" w14:paraId="6E5988F1" w14:textId="77777777" w:rsidTr="77F5B4C2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7AAECD48" w:rsidR="00B3350C" w:rsidRPr="001E545A" w:rsidRDefault="00365054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365054">
              <w:rPr>
                <w:rFonts w:ascii="Tahoma" w:hAnsi="Tahoma" w:cs="Tahoma"/>
                <w:sz w:val="22"/>
                <w:szCs w:val="22"/>
              </w:rPr>
              <w:t>Automotive Technology ll: Automotive Service</w:t>
            </w:r>
          </w:p>
        </w:tc>
      </w:tr>
      <w:tr w:rsidR="00B3350C" w:rsidRPr="0012758B" w14:paraId="16A9422A" w14:textId="77777777" w:rsidTr="77F5B4C2">
        <w:tc>
          <w:tcPr>
            <w:tcW w:w="2952" w:type="dxa"/>
            <w:shd w:val="clear" w:color="auto" w:fill="auto"/>
          </w:tcPr>
          <w:p w14:paraId="7BE77DA8" w14:textId="7E341767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565E31A8" w:rsidR="00B3350C" w:rsidRPr="001E545A" w:rsidRDefault="005A4D00" w:rsidP="00DF551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Safety and Rules in the Workplace</w:t>
            </w:r>
            <w:bookmarkStart w:id="1" w:name="_GoBack"/>
            <w:bookmarkEnd w:id="1"/>
          </w:p>
        </w:tc>
      </w:tr>
      <w:tr w:rsidR="00B3350C" w:rsidRPr="0012758B" w14:paraId="7029DC65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561022D8" w14:textId="2A088939" w:rsidR="00DF5515" w:rsidRDefault="00DF5515" w:rsidP="00F275C1">
            <w:pPr>
              <w:pStyle w:val="SUBSECTIONa"/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784134">
              <w:rPr>
                <w:rFonts w:ascii="Tahoma" w:hAnsi="Tahoma" w:cs="Tahoma"/>
                <w:b/>
              </w:rPr>
              <w:t>130.450. (c)</w:t>
            </w:r>
            <w:r w:rsidRPr="00784134">
              <w:rPr>
                <w:rFonts w:ascii="Tahoma" w:hAnsi="Tahoma" w:cs="Tahoma"/>
                <w:b/>
              </w:rPr>
              <w:tab/>
              <w:t xml:space="preserve">Knowledge and </w:t>
            </w:r>
            <w:r w:rsidR="00190509">
              <w:rPr>
                <w:rFonts w:ascii="Tahoma" w:hAnsi="Tahoma" w:cs="Tahoma"/>
                <w:b/>
              </w:rPr>
              <w:t>Skills</w:t>
            </w:r>
          </w:p>
          <w:p w14:paraId="24850EB9" w14:textId="77777777" w:rsidR="00190509" w:rsidRPr="00784134" w:rsidRDefault="00190509" w:rsidP="00227296">
            <w:pPr>
              <w:pStyle w:val="SUBSECTIONa"/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</w:p>
          <w:p w14:paraId="46E842BE" w14:textId="77777777" w:rsidR="00190509" w:rsidRPr="00227296" w:rsidRDefault="00DF5515" w:rsidP="00227296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(1)</w:t>
            </w:r>
            <w:r w:rsidR="00190509" w:rsidRPr="0022729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27296">
              <w:rPr>
                <w:rFonts w:ascii="Open Sans" w:hAnsi="Open Sans" w:cs="Open Sans"/>
                <w:sz w:val="22"/>
                <w:szCs w:val="22"/>
              </w:rPr>
              <w:t xml:space="preserve">The student demonstrates professional standards/employability </w:t>
            </w:r>
          </w:p>
          <w:p w14:paraId="4415A7E3" w14:textId="57555FE5" w:rsidR="00DF5515" w:rsidRPr="00227296" w:rsidRDefault="00DF5515" w:rsidP="00227296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skills as required by business and industry. The student is expected to:</w:t>
            </w:r>
          </w:p>
          <w:p w14:paraId="10F4B4F3" w14:textId="77777777" w:rsidR="00190509" w:rsidRPr="00227296" w:rsidRDefault="00DF5515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(A)</w:t>
            </w:r>
            <w:r w:rsidR="00190509" w:rsidRPr="0022729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27296">
              <w:rPr>
                <w:rFonts w:ascii="Open Sans" w:hAnsi="Open Sans" w:cs="Open Sans"/>
                <w:sz w:val="22"/>
                <w:szCs w:val="22"/>
              </w:rPr>
              <w:t>demonstrate knowledge of the technical knowledge and</w:t>
            </w:r>
          </w:p>
          <w:p w14:paraId="6CABCE55" w14:textId="77777777" w:rsidR="00190509" w:rsidRPr="00227296" w:rsidRDefault="00DF5515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skills related to</w:t>
            </w:r>
            <w:r w:rsidR="00190509" w:rsidRPr="0022729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27296">
              <w:rPr>
                <w:rFonts w:ascii="Open Sans" w:hAnsi="Open Sans" w:cs="Open Sans"/>
                <w:sz w:val="22"/>
                <w:szCs w:val="22"/>
              </w:rPr>
              <w:t xml:space="preserve">health and safety in the workplace such as </w:t>
            </w:r>
          </w:p>
          <w:p w14:paraId="430323FB" w14:textId="77777777" w:rsidR="00190509" w:rsidRPr="00227296" w:rsidRDefault="00DF5515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sa</w:t>
            </w:r>
            <w:r w:rsidR="00190509" w:rsidRPr="00227296">
              <w:rPr>
                <w:rFonts w:ascii="Open Sans" w:hAnsi="Open Sans" w:cs="Open Sans"/>
                <w:sz w:val="22"/>
                <w:szCs w:val="22"/>
              </w:rPr>
              <w:t xml:space="preserve">fety glasses and other personal </w:t>
            </w:r>
            <w:r w:rsidRPr="00227296">
              <w:rPr>
                <w:rFonts w:ascii="Open Sans" w:hAnsi="Open Sans" w:cs="Open Sans"/>
                <w:sz w:val="22"/>
                <w:szCs w:val="22"/>
              </w:rPr>
              <w:t>protective equipment (PPE)</w:t>
            </w:r>
          </w:p>
          <w:p w14:paraId="0DD68D21" w14:textId="0385E2F0" w:rsidR="00DF5515" w:rsidRPr="00227296" w:rsidRDefault="00DF5515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 xml:space="preserve">and </w:t>
            </w:r>
            <w:r w:rsidR="00190509" w:rsidRPr="00227296">
              <w:rPr>
                <w:rFonts w:ascii="Open Sans" w:hAnsi="Open Sans" w:cs="Open Sans"/>
                <w:sz w:val="22"/>
                <w:szCs w:val="22"/>
              </w:rPr>
              <w:t>safety data sheets (SDS)</w:t>
            </w:r>
          </w:p>
          <w:p w14:paraId="738CC031" w14:textId="13C50F6F" w:rsidR="00DF5515" w:rsidRPr="00227296" w:rsidRDefault="00DF5515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(F)</w:t>
            </w:r>
            <w:r w:rsidR="00190509" w:rsidRPr="0022729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27296">
              <w:rPr>
                <w:rFonts w:ascii="Open Sans" w:hAnsi="Open Sans" w:cs="Open Sans"/>
                <w:sz w:val="22"/>
                <w:szCs w:val="22"/>
              </w:rPr>
              <w:t>discuss response plans to emergency situations</w:t>
            </w:r>
          </w:p>
          <w:p w14:paraId="110B7C52" w14:textId="77777777" w:rsidR="00190509" w:rsidRPr="00227296" w:rsidRDefault="00DF5515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(G)</w:t>
            </w:r>
            <w:r w:rsidR="00190509" w:rsidRPr="0022729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27296">
              <w:rPr>
                <w:rFonts w:ascii="Open Sans" w:hAnsi="Open Sans" w:cs="Open Sans"/>
                <w:sz w:val="22"/>
                <w:szCs w:val="22"/>
              </w:rPr>
              <w:t xml:space="preserve">identify employers' expectations and appropriate work </w:t>
            </w:r>
          </w:p>
          <w:p w14:paraId="6910B823" w14:textId="77777777" w:rsidR="00190509" w:rsidRPr="00227296" w:rsidRDefault="00DF5515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habits, ethical conduct, legal responsibiliti</w:t>
            </w:r>
            <w:r w:rsidR="00190509" w:rsidRPr="00227296">
              <w:rPr>
                <w:rFonts w:ascii="Open Sans" w:hAnsi="Open Sans" w:cs="Open Sans"/>
                <w:sz w:val="22"/>
                <w:szCs w:val="22"/>
              </w:rPr>
              <w:t xml:space="preserve">es, and good </w:t>
            </w:r>
          </w:p>
          <w:p w14:paraId="79B5FC47" w14:textId="081177B5" w:rsidR="00DF5515" w:rsidRDefault="00190509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citizenship skills</w:t>
            </w:r>
          </w:p>
          <w:p w14:paraId="212A21F0" w14:textId="77777777" w:rsidR="00A70C2D" w:rsidRPr="00227296" w:rsidRDefault="00A70C2D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4385BC5F" w14:textId="77777777" w:rsidR="00190509" w:rsidRPr="00227296" w:rsidRDefault="00DF5515" w:rsidP="00227296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(4)</w:t>
            </w:r>
            <w:r w:rsidR="00190509" w:rsidRPr="0022729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27296">
              <w:rPr>
                <w:rFonts w:ascii="Open Sans" w:hAnsi="Open Sans" w:cs="Open Sans"/>
                <w:sz w:val="22"/>
                <w:szCs w:val="22"/>
              </w:rPr>
              <w:t xml:space="preserve">The student knows the functions and applications of the tools, </w:t>
            </w:r>
          </w:p>
          <w:p w14:paraId="726C7C55" w14:textId="77777777" w:rsidR="00190509" w:rsidRPr="00227296" w:rsidRDefault="00DF5515" w:rsidP="00227296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equipment,</w:t>
            </w:r>
            <w:r w:rsidR="00190509" w:rsidRPr="0022729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27296">
              <w:rPr>
                <w:rFonts w:ascii="Open Sans" w:hAnsi="Open Sans" w:cs="Open Sans"/>
                <w:sz w:val="22"/>
                <w:szCs w:val="22"/>
              </w:rPr>
              <w:t xml:space="preserve">technologies, and materials used in automotive </w:t>
            </w:r>
          </w:p>
          <w:p w14:paraId="557C1BA3" w14:textId="306DB2DD" w:rsidR="00EB152E" w:rsidRPr="00227296" w:rsidRDefault="00DF5515" w:rsidP="00A70C2D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technology. The student is expected to:</w:t>
            </w:r>
          </w:p>
          <w:p w14:paraId="0E622824" w14:textId="3707A1D7" w:rsidR="00EB152E" w:rsidRPr="00227296" w:rsidRDefault="00EB152E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(A) demonstrate the proper and safe use of hand and power tools and equipment commonly employed in the maintenance and repair of vehicles;</w:t>
            </w:r>
          </w:p>
          <w:p w14:paraId="3353360C" w14:textId="77777777" w:rsidR="00190509" w:rsidRPr="00227296" w:rsidRDefault="00DF5515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(B)</w:t>
            </w:r>
            <w:r w:rsidR="00190509" w:rsidRPr="0022729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27296">
              <w:rPr>
                <w:rFonts w:ascii="Open Sans" w:hAnsi="Open Sans" w:cs="Open Sans"/>
                <w:sz w:val="22"/>
                <w:szCs w:val="22"/>
              </w:rPr>
              <w:t>discuss and demonstrate the proper handling and disposal</w:t>
            </w:r>
          </w:p>
          <w:p w14:paraId="5FA185CF" w14:textId="77777777" w:rsidR="00190509" w:rsidRPr="00227296" w:rsidRDefault="00DF5515" w:rsidP="00227296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 xml:space="preserve">of environmentally hazardous materials used in servicing </w:t>
            </w:r>
          </w:p>
          <w:p w14:paraId="4583E660" w14:textId="701C9FF1" w:rsidR="00B3350C" w:rsidRPr="001E545A" w:rsidRDefault="00190509" w:rsidP="00227296">
            <w:pPr>
              <w:ind w:left="1440"/>
            </w:pPr>
            <w:r w:rsidRPr="00227296">
              <w:rPr>
                <w:rFonts w:ascii="Open Sans" w:hAnsi="Open Sans" w:cs="Open Sans"/>
                <w:sz w:val="22"/>
                <w:szCs w:val="22"/>
              </w:rPr>
              <w:t>vehicles</w:t>
            </w:r>
          </w:p>
        </w:tc>
      </w:tr>
      <w:tr w:rsidR="00B3350C" w:rsidRPr="0012758B" w14:paraId="692B52BF" w14:textId="77777777" w:rsidTr="77F5B4C2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E545A" w:rsidRDefault="77F5B4C2" w:rsidP="77F5B4C2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E545A">
              <w:rPr>
                <w:rFonts w:ascii="Tahoma" w:hAnsi="Tahoma" w:cs="Tahoma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1E545A" w:rsidRDefault="77F5B4C2" w:rsidP="77F5B4C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1E545A" w:rsidRDefault="77F5B4C2" w:rsidP="77F5B4C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1E545A" w:rsidRDefault="00D0097D" w:rsidP="00D0097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3350C" w:rsidRPr="0012758B" w14:paraId="49CA021C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219AB1AB" w14:textId="51959FE0" w:rsidR="00537176" w:rsidRPr="001E545A" w:rsidRDefault="00F275C1" w:rsidP="0053717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537176" w:rsidRPr="001E545A">
              <w:rPr>
                <w:rFonts w:ascii="Tahoma" w:hAnsi="Tahoma" w:cs="Tahoma"/>
                <w:b/>
                <w:sz w:val="22"/>
                <w:szCs w:val="22"/>
              </w:rPr>
              <w:t>tudent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537176" w:rsidRPr="001E545A">
              <w:rPr>
                <w:rFonts w:ascii="Tahoma" w:hAnsi="Tahoma" w:cs="Tahoma"/>
                <w:b/>
                <w:sz w:val="22"/>
                <w:szCs w:val="22"/>
              </w:rPr>
              <w:t xml:space="preserve"> will</w:t>
            </w:r>
            <w:r>
              <w:rPr>
                <w:rFonts w:ascii="Tahoma" w:hAnsi="Tahoma" w:cs="Tahoma"/>
                <w:b/>
                <w:sz w:val="22"/>
                <w:szCs w:val="22"/>
              </w:rPr>
              <w:t>…</w:t>
            </w:r>
          </w:p>
          <w:p w14:paraId="55404490" w14:textId="77777777" w:rsidR="00F275C1" w:rsidRDefault="00F275C1" w:rsidP="00F275C1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Develop a safety law to address a specific workplace situation.</w:t>
            </w:r>
          </w:p>
          <w:p w14:paraId="124272FF" w14:textId="77777777" w:rsidR="00F275C1" w:rsidRDefault="00F275C1" w:rsidP="00F275C1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Develop a list of safety rules for each piece of equipment.</w:t>
            </w:r>
          </w:p>
          <w:p w14:paraId="60AC3715" w14:textId="1A424AE6" w:rsidR="00F275C1" w:rsidRPr="00F275C1" w:rsidRDefault="00F275C1" w:rsidP="00F275C1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Develop laboratory management guidelines that promote a safe working environment.</w:t>
            </w:r>
          </w:p>
        </w:tc>
      </w:tr>
      <w:tr w:rsidR="00B3350C" w:rsidRPr="0012758B" w14:paraId="741CD4A0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3DF59BA7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97D5F5C" w:rsidR="00B3350C" w:rsidRPr="001E545A" w:rsidRDefault="00365054" w:rsidP="00DF5515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DF5515" w:rsidRPr="001E545A">
              <w:rPr>
                <w:rFonts w:ascii="Tahoma" w:hAnsi="Tahoma" w:cs="Tahoma"/>
                <w:sz w:val="22"/>
                <w:szCs w:val="22"/>
              </w:rPr>
              <w:t xml:space="preserve">Automotive Technology II: Automotive Service </w:t>
            </w:r>
            <w:r>
              <w:rPr>
                <w:rFonts w:ascii="Tahoma" w:hAnsi="Tahoma" w:cs="Tahoma"/>
                <w:sz w:val="22"/>
                <w:szCs w:val="22"/>
              </w:rPr>
              <w:t xml:space="preserve">course </w:t>
            </w:r>
            <w:r w:rsidR="00DF5515" w:rsidRPr="001E545A">
              <w:rPr>
                <w:rFonts w:ascii="Tahoma" w:hAnsi="Tahoma" w:cs="Tahoma"/>
                <w:sz w:val="22"/>
                <w:szCs w:val="22"/>
              </w:rPr>
              <w:t>includes applicable safety and environmental rules and regulations. The focus of this course is to teach safety, tool identification, proper tool use, and employability</w:t>
            </w:r>
            <w:r w:rsidR="004A2E25">
              <w:rPr>
                <w:rFonts w:ascii="Tahoma" w:hAnsi="Tahoma" w:cs="Tahoma"/>
                <w:sz w:val="22"/>
                <w:szCs w:val="22"/>
              </w:rPr>
              <w:t xml:space="preserve"> skills.</w:t>
            </w:r>
          </w:p>
        </w:tc>
      </w:tr>
      <w:tr w:rsidR="00B3350C" w:rsidRPr="0012758B" w14:paraId="46AD6D97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42D02018" w:rsidR="00B3350C" w:rsidRPr="001E545A" w:rsidRDefault="00365054" w:rsidP="00F275C1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5 45</w:t>
            </w:r>
            <w:r w:rsidR="00F275C1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minute periods</w:t>
            </w:r>
          </w:p>
        </w:tc>
      </w:tr>
      <w:tr w:rsidR="00B3350C" w:rsidRPr="0012758B" w14:paraId="3F56A797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4C00B18" w:rsidR="00B3350C" w:rsidRPr="006052AA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052AA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36C3B501" w14:textId="77777777" w:rsidR="00537176" w:rsidRPr="00F275C1" w:rsidRDefault="00537176" w:rsidP="00F275C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Federal Register</w:t>
            </w:r>
          </w:p>
          <w:p w14:paraId="0D03B1EC" w14:textId="557AE73D" w:rsidR="00537176" w:rsidRPr="00F275C1" w:rsidRDefault="00537176" w:rsidP="00F275C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Promulgating</w:t>
            </w:r>
          </w:p>
          <w:p w14:paraId="61CD53F1" w14:textId="670603F9" w:rsidR="00537176" w:rsidRPr="00F275C1" w:rsidRDefault="00537176" w:rsidP="00F275C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PPE</w:t>
            </w:r>
          </w:p>
          <w:p w14:paraId="1D1A4102" w14:textId="6CD3481D" w:rsidR="00537176" w:rsidRPr="00F275C1" w:rsidRDefault="00537176" w:rsidP="00F275C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Hazards</w:t>
            </w:r>
          </w:p>
          <w:p w14:paraId="133CB841" w14:textId="00826684" w:rsidR="00537176" w:rsidRPr="00F275C1" w:rsidRDefault="00537176" w:rsidP="00F275C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Control</w:t>
            </w:r>
          </w:p>
          <w:p w14:paraId="1B7556E1" w14:textId="25A391AC" w:rsidR="00537176" w:rsidRPr="00F275C1" w:rsidRDefault="00537176" w:rsidP="00F275C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Mitigate</w:t>
            </w:r>
          </w:p>
          <w:p w14:paraId="7F92B13A" w14:textId="0F184469" w:rsidR="00537176" w:rsidRPr="00F275C1" w:rsidRDefault="00537176" w:rsidP="00F275C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OSHA</w:t>
            </w:r>
          </w:p>
          <w:p w14:paraId="39A606D1" w14:textId="310535B7" w:rsidR="00537176" w:rsidRPr="00F275C1" w:rsidRDefault="00537176" w:rsidP="00F275C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Hazmat</w:t>
            </w:r>
          </w:p>
          <w:p w14:paraId="47D13121" w14:textId="5437CC4F" w:rsidR="00B3350C" w:rsidRPr="00F275C1" w:rsidRDefault="00537176" w:rsidP="00F275C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Right to know</w:t>
            </w:r>
          </w:p>
        </w:tc>
      </w:tr>
      <w:tr w:rsidR="00B3350C" w:rsidRPr="0012758B" w14:paraId="2AB98FD6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4393492" w14:textId="77777777" w:rsidR="00537176" w:rsidRPr="001E545A" w:rsidRDefault="00537176" w:rsidP="00537176">
            <w:pPr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 xml:space="preserve">OSHA rules </w:t>
            </w:r>
            <w:hyperlink r:id="rId12" w:history="1">
              <w:r w:rsidRPr="001E545A">
                <w:rPr>
                  <w:rStyle w:val="Hyperlink"/>
                  <w:rFonts w:ascii="Tahoma" w:hAnsi="Tahoma" w:cs="Tahoma"/>
                  <w:sz w:val="22"/>
                  <w:szCs w:val="22"/>
                </w:rPr>
                <w:t>http://www.osha.gov/law-regs.html</w:t>
              </w:r>
            </w:hyperlink>
            <w:r w:rsidRPr="001E545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1A288ED" w14:textId="0B7F7C91" w:rsidR="00537176" w:rsidRPr="00F275C1" w:rsidRDefault="00537176" w:rsidP="00F275C1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Samples of employee safety manuals.</w:t>
            </w:r>
          </w:p>
          <w:p w14:paraId="06028BCB" w14:textId="34DA7848" w:rsidR="00B3350C" w:rsidRPr="00F275C1" w:rsidRDefault="00537176" w:rsidP="00F275C1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 xml:space="preserve">Samples of business and industry safety manuals. </w:t>
            </w:r>
          </w:p>
        </w:tc>
      </w:tr>
      <w:tr w:rsidR="00B3350C" w:rsidRPr="0012758B" w14:paraId="4B28B3C8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052AA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06DC0257" w14:textId="37E77F16" w:rsidR="00537176" w:rsidRPr="001E545A" w:rsidRDefault="00537176" w:rsidP="00537176">
            <w:pPr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>Read this preface to the Occupatio</w:t>
            </w:r>
            <w:r w:rsidR="0015783A">
              <w:rPr>
                <w:rFonts w:ascii="Tahoma" w:hAnsi="Tahoma" w:cs="Tahoma"/>
                <w:sz w:val="22"/>
                <w:szCs w:val="22"/>
              </w:rPr>
              <w:t>nal Safety &amp; Health Act of 1970</w:t>
            </w:r>
            <w:r w:rsidRPr="001E545A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41526E8A" w14:textId="77777777" w:rsidR="00537176" w:rsidRPr="001E545A" w:rsidRDefault="00537176" w:rsidP="0053717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7CE65D4" w14:textId="77777777" w:rsidR="00537176" w:rsidRPr="001E545A" w:rsidRDefault="00537176" w:rsidP="00F275C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E545A">
              <w:rPr>
                <w:rFonts w:ascii="Tahoma" w:hAnsi="Tahoma" w:cs="Tahoma"/>
                <w:b/>
                <w:sz w:val="22"/>
                <w:szCs w:val="22"/>
              </w:rPr>
              <w:t>Public Law 91-596, December 29, 1970 with amendments through January 1, 2004</w:t>
            </w:r>
          </w:p>
          <w:p w14:paraId="34253FE5" w14:textId="77777777" w:rsidR="00537176" w:rsidRPr="001E545A" w:rsidRDefault="00537176" w:rsidP="00F275C1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1E545A">
              <w:rPr>
                <w:rFonts w:ascii="Tahoma" w:hAnsi="Tahoma" w:cs="Tahoma"/>
                <w:i/>
                <w:sz w:val="22"/>
                <w:szCs w:val="22"/>
              </w:rPr>
              <w:t>“To assure safe and healthful working conditions for working men and women; by authorizing enforcement of the standards developed under the Act; by assisting and encouraging the States in their efforts to assure safe and healthful working conditions; by providing for research, information, education, and training in the field of occupational safety and health; and for other purposes.</w:t>
            </w:r>
          </w:p>
          <w:p w14:paraId="141111C8" w14:textId="26F65D1C" w:rsidR="00537176" w:rsidRDefault="00537176" w:rsidP="00F275C1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1E545A">
              <w:rPr>
                <w:rFonts w:ascii="Tahoma" w:hAnsi="Tahoma" w:cs="Tahoma"/>
                <w:i/>
                <w:sz w:val="22"/>
                <w:szCs w:val="22"/>
              </w:rPr>
              <w:t xml:space="preserve">Be it enacted by the Senate and House of representatives of the United States of </w:t>
            </w:r>
            <w:r w:rsidR="00F275C1">
              <w:rPr>
                <w:rFonts w:ascii="Tahoma" w:hAnsi="Tahoma" w:cs="Tahoma"/>
                <w:i/>
                <w:sz w:val="22"/>
                <w:szCs w:val="22"/>
              </w:rPr>
              <w:t>America in Congress assembled, t</w:t>
            </w:r>
            <w:r w:rsidRPr="001E545A">
              <w:rPr>
                <w:rFonts w:ascii="Tahoma" w:hAnsi="Tahoma" w:cs="Tahoma"/>
                <w:i/>
                <w:sz w:val="22"/>
                <w:szCs w:val="22"/>
              </w:rPr>
              <w:t>hat this Act may be cited as the “Occupational Safety and Health Act of 1970.”</w:t>
            </w:r>
          </w:p>
          <w:p w14:paraId="545EBF22" w14:textId="77777777" w:rsidR="00F275C1" w:rsidRPr="001E545A" w:rsidRDefault="00F275C1" w:rsidP="00F275C1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DE3D41C" w14:textId="77777777" w:rsidR="00537176" w:rsidRPr="001E545A" w:rsidRDefault="00537176" w:rsidP="00F275C1">
            <w:pPr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>What is the difference between a rule and the law?</w:t>
            </w:r>
          </w:p>
          <w:p w14:paraId="584D27B0" w14:textId="77777777" w:rsidR="00537176" w:rsidRPr="00F275C1" w:rsidRDefault="00537176" w:rsidP="00F275C1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A law is a directive that has been passed by an elected body.</w:t>
            </w:r>
          </w:p>
          <w:p w14:paraId="22F86BF9" w14:textId="77777777" w:rsidR="00537176" w:rsidRPr="00F275C1" w:rsidRDefault="00537176" w:rsidP="00F275C1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</w:rPr>
            </w:pPr>
            <w:r w:rsidRPr="00F275C1">
              <w:rPr>
                <w:rFonts w:ascii="Tahoma" w:hAnsi="Tahoma" w:cs="Tahoma"/>
                <w:sz w:val="22"/>
                <w:szCs w:val="22"/>
              </w:rPr>
              <w:t>A rule is intended to provide direction and guidance in following that law.</w:t>
            </w:r>
          </w:p>
          <w:p w14:paraId="2F52EB8D" w14:textId="77777777" w:rsidR="00537176" w:rsidRPr="001E545A" w:rsidRDefault="00537176" w:rsidP="00537176">
            <w:pPr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>Do you know anyone that has been involved in an accident at work?  Could it have been avoided?</w:t>
            </w:r>
          </w:p>
          <w:p w14:paraId="6019719E" w14:textId="7BDBFBFA" w:rsidR="00B3350C" w:rsidRPr="001E545A" w:rsidRDefault="00537176" w:rsidP="00DF5515">
            <w:pPr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>You are not invincible or immortal – be careful and watch for hazards in your home and workplace.</w:t>
            </w:r>
          </w:p>
        </w:tc>
      </w:tr>
      <w:tr w:rsidR="00B3350C" w:rsidRPr="0012758B" w14:paraId="14C1CDAA" w14:textId="77777777" w:rsidTr="77F5B4C2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1143E67D" w14:textId="77777777" w:rsidR="0015783A" w:rsidRPr="00134B46" w:rsidRDefault="0015783A" w:rsidP="0015783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134B46">
              <w:rPr>
                <w:rFonts w:ascii="Tahoma" w:hAnsi="Tahoma" w:cs="Tahoma"/>
                <w:sz w:val="22"/>
                <w:szCs w:val="22"/>
              </w:rPr>
              <w:t>Discuss and demonstrate skills related to health and safety in the workplace such as safety glasses and other personal protective equipment (PPE) and safety data sheets (SDS).</w:t>
            </w:r>
          </w:p>
          <w:p w14:paraId="4E21C610" w14:textId="7C9EFAA6" w:rsidR="0015783A" w:rsidRPr="00134B46" w:rsidRDefault="0015783A" w:rsidP="0015783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134B46">
              <w:rPr>
                <w:rFonts w:ascii="Tahoma" w:hAnsi="Tahoma" w:cs="Tahoma"/>
                <w:sz w:val="22"/>
                <w:szCs w:val="22"/>
              </w:rPr>
              <w:t>Discuss and show examples of emergency response plans.</w:t>
            </w:r>
          </w:p>
          <w:p w14:paraId="66E4B736" w14:textId="6A438F94" w:rsidR="0015783A" w:rsidRPr="00134B46" w:rsidRDefault="0015783A" w:rsidP="0015783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134B46">
              <w:rPr>
                <w:rFonts w:ascii="Tahoma" w:hAnsi="Tahoma" w:cs="Tahoma"/>
                <w:sz w:val="22"/>
                <w:szCs w:val="22"/>
              </w:rPr>
              <w:t>Identify employers' expectations regarding safe and appropriate work habits, ethical conduct, legal responsibilities, and good citizenship skills.</w:t>
            </w:r>
          </w:p>
          <w:p w14:paraId="788EAE4E" w14:textId="2AF1973E" w:rsidR="00CF2E7E" w:rsidRPr="00134B46" w:rsidRDefault="0015783A" w:rsidP="0015783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134B46">
              <w:rPr>
                <w:rFonts w:ascii="Tahoma" w:hAnsi="Tahoma" w:cs="Tahoma"/>
                <w:sz w:val="22"/>
                <w:szCs w:val="22"/>
              </w:rPr>
              <w:t>Discuss and/or demonstrate the proper handling and disposal of environmentally hazardous materials used in servicing vehicles.</w:t>
            </w:r>
          </w:p>
        </w:tc>
      </w:tr>
      <w:tr w:rsidR="00B3350C" w:rsidRPr="0012758B" w14:paraId="07580D23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74EE0F64" w:rsidR="00B3350C" w:rsidRPr="006052AA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FDB7AA6" w14:textId="77777777" w:rsidR="00365054" w:rsidRPr="001E545A" w:rsidRDefault="00365054" w:rsidP="0036505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Students will…</w:t>
            </w:r>
          </w:p>
          <w:p w14:paraId="5D1EF2DE" w14:textId="6BEEB6E8" w:rsidR="00CF2E7E" w:rsidRPr="001E545A" w:rsidRDefault="00DF5515" w:rsidP="0015783A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 xml:space="preserve">Read, interpret and apply Texas Eye Safety Code. </w:t>
            </w:r>
          </w:p>
        </w:tc>
      </w:tr>
      <w:tr w:rsidR="00B3350C" w:rsidRPr="0012758B" w14:paraId="2BB1B0A1" w14:textId="77777777" w:rsidTr="77F5B4C2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11FD0A93" w14:textId="77777777" w:rsidR="00365054" w:rsidRPr="001E545A" w:rsidRDefault="00365054" w:rsidP="0036505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Students will…</w:t>
            </w:r>
          </w:p>
          <w:p w14:paraId="69097A9C" w14:textId="3FEBD61F" w:rsidR="00CF2E7E" w:rsidRPr="001E545A" w:rsidRDefault="001E545A" w:rsidP="0015783A">
            <w:pPr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>Develop a classroom safety manual.</w:t>
            </w:r>
          </w:p>
        </w:tc>
      </w:tr>
      <w:tr w:rsidR="00B3350C" w:rsidRPr="0012758B" w14:paraId="50863A81" w14:textId="77777777" w:rsidTr="77F5B4C2">
        <w:tc>
          <w:tcPr>
            <w:tcW w:w="2952" w:type="dxa"/>
            <w:shd w:val="clear" w:color="auto" w:fill="auto"/>
          </w:tcPr>
          <w:p w14:paraId="3E48F608" w14:textId="5EE824C9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044EB73A" w:rsidR="00B3350C" w:rsidRPr="001E545A" w:rsidRDefault="00DF5515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 xml:space="preserve">Discuss </w:t>
            </w:r>
            <w:r w:rsidR="001E545A" w:rsidRPr="001E545A">
              <w:rPr>
                <w:rFonts w:ascii="Tahoma" w:hAnsi="Tahoma" w:cs="Tahoma"/>
                <w:sz w:val="22"/>
                <w:szCs w:val="22"/>
              </w:rPr>
              <w:t>and review workplace safety and/or</w:t>
            </w:r>
            <w:r w:rsidR="00365054">
              <w:rPr>
                <w:rFonts w:ascii="Tahoma" w:hAnsi="Tahoma" w:cs="Tahoma"/>
                <w:sz w:val="22"/>
                <w:szCs w:val="22"/>
              </w:rPr>
              <w:t xml:space="preserve"> LP</w:t>
            </w:r>
            <w:r w:rsidR="001E545A" w:rsidRPr="001E545A">
              <w:rPr>
                <w:rFonts w:ascii="Tahoma" w:hAnsi="Tahoma" w:cs="Tahoma"/>
                <w:sz w:val="22"/>
                <w:szCs w:val="22"/>
              </w:rPr>
              <w:t xml:space="preserve"> activities</w:t>
            </w:r>
            <w:r w:rsidRPr="001E545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B3350C" w:rsidRPr="0012758B" w14:paraId="09F5B5CB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119F018F" w:rsidR="0080201D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AD7CC10" w14:textId="23BC7128" w:rsidR="00365054" w:rsidRPr="001E545A" w:rsidRDefault="00365054" w:rsidP="0036505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Students will…</w:t>
            </w:r>
          </w:p>
          <w:p w14:paraId="4CB6555D" w14:textId="55823635" w:rsidR="00CF2E7E" w:rsidRPr="0015783A" w:rsidRDefault="00537176" w:rsidP="0015783A">
            <w:pPr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>Present manual to appropriate public audiences.</w:t>
            </w:r>
          </w:p>
        </w:tc>
      </w:tr>
      <w:tr w:rsidR="00B3350C" w:rsidRPr="0012758B" w14:paraId="02913EF1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1B170820" w14:textId="7E19D68E" w:rsidR="00B3350C" w:rsidRPr="00CB1B5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B1B5A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749D147" w:rsidR="00B3350C" w:rsidRPr="00CB1B5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B1B5A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5F473ECF" w14:textId="7F666C03" w:rsidR="00537176" w:rsidRPr="00CB1B5A" w:rsidRDefault="00537176" w:rsidP="0015783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2"/>
                <w:szCs w:val="22"/>
              </w:rPr>
            </w:pPr>
            <w:r w:rsidRPr="00CB1B5A">
              <w:rPr>
                <w:rFonts w:ascii="Tahoma" w:hAnsi="Tahoma" w:cs="Tahoma"/>
                <w:sz w:val="22"/>
                <w:szCs w:val="22"/>
              </w:rPr>
              <w:t>Bureau of Labor Statistics</w:t>
            </w:r>
          </w:p>
          <w:p w14:paraId="4B417FA3" w14:textId="174AAA5A" w:rsidR="00537176" w:rsidRPr="00CB1B5A" w:rsidRDefault="00537176" w:rsidP="0015783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2"/>
                <w:szCs w:val="22"/>
              </w:rPr>
            </w:pPr>
            <w:r w:rsidRPr="00CB1B5A">
              <w:rPr>
                <w:rFonts w:ascii="Tahoma" w:hAnsi="Tahoma" w:cs="Tahoma"/>
                <w:sz w:val="22"/>
                <w:szCs w:val="22"/>
              </w:rPr>
              <w:t>OSHA</w:t>
            </w:r>
          </w:p>
          <w:p w14:paraId="2ACA7465" w14:textId="2675EA88" w:rsidR="00537176" w:rsidRPr="00CB1B5A" w:rsidRDefault="00537176" w:rsidP="0015783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2"/>
                <w:szCs w:val="22"/>
              </w:rPr>
            </w:pPr>
            <w:r w:rsidRPr="00CB1B5A">
              <w:rPr>
                <w:rFonts w:ascii="Tahoma" w:hAnsi="Tahoma" w:cs="Tahoma"/>
                <w:sz w:val="22"/>
                <w:szCs w:val="22"/>
              </w:rPr>
              <w:t>TWCC – safety tips</w:t>
            </w:r>
          </w:p>
          <w:p w14:paraId="230B4636" w14:textId="14B320DA" w:rsidR="00B3350C" w:rsidRPr="00CB1B5A" w:rsidRDefault="00537176" w:rsidP="0015783A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CB1B5A">
              <w:rPr>
                <w:rFonts w:ascii="Tahoma" w:hAnsi="Tahoma" w:cs="Tahoma"/>
                <w:sz w:val="22"/>
                <w:szCs w:val="22"/>
              </w:rPr>
              <w:t xml:space="preserve">National Safety Council </w:t>
            </w:r>
            <w:hyperlink r:id="rId13" w:history="1">
              <w:r w:rsidRPr="00CB1B5A">
                <w:rPr>
                  <w:rStyle w:val="Hyperlink"/>
                  <w:rFonts w:ascii="Tahoma" w:hAnsi="Tahoma" w:cs="Tahoma"/>
                  <w:color w:val="auto"/>
                  <w:sz w:val="22"/>
                  <w:szCs w:val="22"/>
                </w:rPr>
                <w:t>http://shop.nsc.org/Default.aspx</w:t>
              </w:r>
            </w:hyperlink>
          </w:p>
        </w:tc>
      </w:tr>
      <w:tr w:rsidR="00B3350C" w:rsidRPr="0012758B" w14:paraId="3B5D5C31" w14:textId="77777777" w:rsidTr="77F5B4C2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CB1B5A" w:rsidRDefault="77F5B4C2" w:rsidP="77F5B4C2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B1B5A">
              <w:rPr>
                <w:rFonts w:ascii="Tahoma" w:hAnsi="Tahoma" w:cs="Tahoma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12758B" w14:paraId="17A4CF5D" w14:textId="77777777" w:rsidTr="77F5B4C2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E545A" w:rsidRDefault="00B3350C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350C" w:rsidRPr="0012758B" w14:paraId="13D42D07" w14:textId="77777777" w:rsidTr="77F5B4C2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77F5B4C2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4B467D0E" w14:textId="77777777" w:rsidR="00537176" w:rsidRPr="001E545A" w:rsidRDefault="00537176" w:rsidP="00537176">
            <w:pPr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>Science 1 C 2/3</w:t>
            </w:r>
          </w:p>
          <w:p w14:paraId="16213AA9" w14:textId="58EAAFCA" w:rsidR="00B3350C" w:rsidRPr="001E545A" w:rsidRDefault="00537176" w:rsidP="0015783A">
            <w:pPr>
              <w:rPr>
                <w:rFonts w:ascii="Tahoma" w:hAnsi="Tahoma" w:cs="Tahoma"/>
                <w:sz w:val="22"/>
                <w:szCs w:val="22"/>
              </w:rPr>
            </w:pPr>
            <w:r w:rsidRPr="001E545A">
              <w:rPr>
                <w:rFonts w:ascii="Tahoma" w:hAnsi="Tahoma" w:cs="Tahoma"/>
                <w:sz w:val="22"/>
                <w:szCs w:val="22"/>
              </w:rPr>
              <w:t>Cross</w:t>
            </w:r>
            <w:r w:rsidR="0015783A">
              <w:rPr>
                <w:rFonts w:ascii="Tahoma" w:hAnsi="Tahoma" w:cs="Tahoma"/>
                <w:sz w:val="22"/>
                <w:szCs w:val="22"/>
              </w:rPr>
              <w:t>-</w:t>
            </w:r>
            <w:r w:rsidRPr="001E545A">
              <w:rPr>
                <w:rFonts w:ascii="Tahoma" w:hAnsi="Tahoma" w:cs="Tahoma"/>
                <w:sz w:val="22"/>
                <w:szCs w:val="22"/>
              </w:rPr>
              <w:t>disciplinary 1 C 1</w:t>
            </w:r>
          </w:p>
        </w:tc>
      </w:tr>
      <w:tr w:rsidR="00B3350C" w:rsidRPr="0012758B" w14:paraId="4716FB8D" w14:textId="77777777" w:rsidTr="77F5B4C2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E545A" w:rsidRDefault="77F5B4C2" w:rsidP="77F5B4C2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E545A">
              <w:rPr>
                <w:rFonts w:ascii="Tahoma" w:hAnsi="Tahoma" w:cs="Tahoma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12758B" w14:paraId="15010D4A" w14:textId="77777777" w:rsidTr="77F5B4C2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E545A" w:rsidRDefault="00B3350C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350C" w:rsidRPr="0012758B" w14:paraId="1B8F084A" w14:textId="77777777" w:rsidTr="77F5B4C2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E545A" w:rsidRDefault="00B3350C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350C" w:rsidRPr="0012758B" w14:paraId="01ABF569" w14:textId="77777777" w:rsidTr="77F5B4C2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E545A" w:rsidRDefault="00B3350C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350C" w:rsidRPr="0012758B" w14:paraId="258F6118" w14:textId="77777777" w:rsidTr="77F5B4C2">
        <w:tc>
          <w:tcPr>
            <w:tcW w:w="2952" w:type="dxa"/>
            <w:shd w:val="clear" w:color="auto" w:fill="auto"/>
          </w:tcPr>
          <w:p w14:paraId="3CF2726B" w14:textId="4F16B6F0" w:rsidR="00B3350C" w:rsidRPr="006052AA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E545A" w:rsidRDefault="00B3350C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350C" w:rsidRPr="0012758B" w14:paraId="4E7081C3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77F5B4C2" w:rsidP="77F5B4C2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77F5B4C2" w:rsidP="77F5B4C2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E545A" w:rsidRDefault="00392521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  <w:p w14:paraId="6920044E" w14:textId="77777777" w:rsidR="00B3350C" w:rsidRPr="001E545A" w:rsidRDefault="00B3350C" w:rsidP="0039252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350C" w:rsidRPr="0012758B" w14:paraId="689A5521" w14:textId="77777777" w:rsidTr="77F5B4C2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77F5B4C2" w:rsidP="77F5B4C2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77F5B4C2" w:rsidP="77F5B4C2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77F5B4C2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E545A" w:rsidRDefault="00B3350C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350C" w:rsidRPr="0012758B" w14:paraId="16815B57" w14:textId="77777777" w:rsidTr="77F5B4C2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E545A" w:rsidRDefault="77F5B4C2" w:rsidP="77F5B4C2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E545A">
              <w:rPr>
                <w:rFonts w:ascii="Tahoma" w:hAnsi="Tahoma" w:cs="Tahoma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12758B" w14:paraId="2F92C5B5" w14:textId="77777777" w:rsidTr="77F5B4C2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77F5B4C2" w:rsidP="77F5B4C2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77F5B4C2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77F5B4C2" w:rsidP="77F5B4C2">
            <w:pPr>
              <w:jc w:val="center"/>
              <w:rPr>
                <w:rFonts w:ascii="Open Sans" w:hAnsi="Open Sans" w:cs="Open Sans"/>
              </w:rPr>
            </w:pPr>
            <w:r w:rsidRPr="77F5B4C2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1E545A" w:rsidRDefault="00B3350C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350C" w:rsidRPr="0012758B" w14:paraId="7A48E1E2" w14:textId="77777777" w:rsidTr="77F5B4C2">
        <w:tc>
          <w:tcPr>
            <w:tcW w:w="2952" w:type="dxa"/>
            <w:shd w:val="clear" w:color="auto" w:fill="auto"/>
          </w:tcPr>
          <w:p w14:paraId="2CB7813A" w14:textId="17D8D1BE" w:rsidR="00B3350C" w:rsidRPr="0012758B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77F5B4C2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1E545A" w:rsidRDefault="00B3350C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350C" w:rsidRPr="0012758B" w14:paraId="7E731849" w14:textId="77777777" w:rsidTr="77F5B4C2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77F5B4C2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299374A8" w:rsidR="00B3350C" w:rsidRPr="001E545A" w:rsidRDefault="00CF1820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E545A">
              <w:rPr>
                <w:rFonts w:ascii="Tahoma" w:hAnsi="Tahoma" w:cs="Tahoma"/>
                <w:sz w:val="22"/>
                <w:szCs w:val="22"/>
                <w:lang w:val="es-MX"/>
              </w:rPr>
              <w:t>SkillsUSATexas</w:t>
            </w:r>
          </w:p>
        </w:tc>
      </w:tr>
      <w:tr w:rsidR="00B3350C" w:rsidRPr="0012758B" w14:paraId="2288B088" w14:textId="77777777" w:rsidTr="77F5B4C2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275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E545A" w:rsidRDefault="00B3350C" w:rsidP="00DC4B2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2F76" w:rsidRPr="0012758B" w14:paraId="680EB37A" w14:textId="77777777" w:rsidTr="77F5B4C2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766EA" w14:textId="77777777" w:rsidR="008F0A7A" w:rsidRDefault="008F0A7A" w:rsidP="00B3350C">
      <w:r>
        <w:separator/>
      </w:r>
    </w:p>
  </w:endnote>
  <w:endnote w:type="continuationSeparator" w:id="0">
    <w:p w14:paraId="1137337A" w14:textId="77777777" w:rsidR="008F0A7A" w:rsidRDefault="008F0A7A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77F5B4C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77F5B4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77F5B4C2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1E6EF3C" w:rsidR="0080201D" w:rsidRDefault="77F5B4C2" w:rsidP="0080201D">
            <w:pPr>
              <w:pStyle w:val="Footer"/>
            </w:pPr>
            <w:r w:rsidRPr="77F5B4C2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77F5B4C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8F0A7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77F5B4C2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8F0A7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77F5B4C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D9702" w14:textId="77777777" w:rsidR="008F0A7A" w:rsidRDefault="008F0A7A" w:rsidP="00B3350C">
      <w:bookmarkStart w:id="0" w:name="_Hlk484955581"/>
      <w:bookmarkEnd w:id="0"/>
      <w:r>
        <w:separator/>
      </w:r>
    </w:p>
  </w:footnote>
  <w:footnote w:type="continuationSeparator" w:id="0">
    <w:p w14:paraId="510B6AD8" w14:textId="77777777" w:rsidR="008F0A7A" w:rsidRDefault="008F0A7A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6451971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7523">
      <w:rPr>
        <w:noProof/>
      </w:rPr>
      <w:drawing>
        <wp:inline distT="0" distB="0" distL="0" distR="0" wp14:anchorId="0ED6F5EF" wp14:editId="5188531D">
          <wp:extent cx="1414299" cy="680224"/>
          <wp:effectExtent l="0" t="0" r="0" b="5715"/>
          <wp:docPr id="18" name="Picture 18" descr="C:\Users\Caroline\AppData\Local\Microsoft\Windows\INetCache\Content.Word\16_TDL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roline\AppData\Local\Microsoft\Windows\INetCache\Content.Word\16_TDL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165" cy="686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738"/>
    <w:multiLevelType w:val="hybridMultilevel"/>
    <w:tmpl w:val="4CEC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F1589"/>
    <w:multiLevelType w:val="hybridMultilevel"/>
    <w:tmpl w:val="21E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442C5"/>
    <w:multiLevelType w:val="hybridMultilevel"/>
    <w:tmpl w:val="00AC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2D70"/>
    <w:multiLevelType w:val="hybridMultilevel"/>
    <w:tmpl w:val="47EE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B5B30"/>
    <w:multiLevelType w:val="hybridMultilevel"/>
    <w:tmpl w:val="3ABE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05FD9"/>
    <w:multiLevelType w:val="hybridMultilevel"/>
    <w:tmpl w:val="8034C62A"/>
    <w:lvl w:ilvl="0" w:tplc="3594F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B445AF"/>
    <w:multiLevelType w:val="hybridMultilevel"/>
    <w:tmpl w:val="1AA0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0C"/>
    <w:rsid w:val="0000084E"/>
    <w:rsid w:val="00000922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C7160"/>
    <w:rsid w:val="000E3926"/>
    <w:rsid w:val="000E54FE"/>
    <w:rsid w:val="000F3BAE"/>
    <w:rsid w:val="00100350"/>
    <w:rsid w:val="00102605"/>
    <w:rsid w:val="00105B8D"/>
    <w:rsid w:val="0012758B"/>
    <w:rsid w:val="00130697"/>
    <w:rsid w:val="00134B46"/>
    <w:rsid w:val="001365FC"/>
    <w:rsid w:val="00136851"/>
    <w:rsid w:val="00137523"/>
    <w:rsid w:val="001471B7"/>
    <w:rsid w:val="001505B8"/>
    <w:rsid w:val="00156CDF"/>
    <w:rsid w:val="0015783A"/>
    <w:rsid w:val="0016751A"/>
    <w:rsid w:val="001741CC"/>
    <w:rsid w:val="00190509"/>
    <w:rsid w:val="001A599E"/>
    <w:rsid w:val="001B2F76"/>
    <w:rsid w:val="001B49BC"/>
    <w:rsid w:val="001C6069"/>
    <w:rsid w:val="001E4D9F"/>
    <w:rsid w:val="001E545A"/>
    <w:rsid w:val="001E5B7D"/>
    <w:rsid w:val="001F63F5"/>
    <w:rsid w:val="00200BDB"/>
    <w:rsid w:val="0020310F"/>
    <w:rsid w:val="002073F2"/>
    <w:rsid w:val="00211B84"/>
    <w:rsid w:val="00227296"/>
    <w:rsid w:val="0023197D"/>
    <w:rsid w:val="00235CC1"/>
    <w:rsid w:val="00237679"/>
    <w:rsid w:val="002427CE"/>
    <w:rsid w:val="00242B9F"/>
    <w:rsid w:val="0026440E"/>
    <w:rsid w:val="0027350D"/>
    <w:rsid w:val="00276338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0365"/>
    <w:rsid w:val="00322DCF"/>
    <w:rsid w:val="0035606A"/>
    <w:rsid w:val="00360C84"/>
    <w:rsid w:val="00364D1C"/>
    <w:rsid w:val="00365054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160A"/>
    <w:rsid w:val="00452856"/>
    <w:rsid w:val="00461195"/>
    <w:rsid w:val="00463CC9"/>
    <w:rsid w:val="00481B0E"/>
    <w:rsid w:val="00490634"/>
    <w:rsid w:val="00496C0F"/>
    <w:rsid w:val="004A2E25"/>
    <w:rsid w:val="004C25EE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37176"/>
    <w:rsid w:val="00545EC8"/>
    <w:rsid w:val="00546A5D"/>
    <w:rsid w:val="00564B6C"/>
    <w:rsid w:val="00575F93"/>
    <w:rsid w:val="00584A48"/>
    <w:rsid w:val="00593DE3"/>
    <w:rsid w:val="005965D9"/>
    <w:rsid w:val="005A32CC"/>
    <w:rsid w:val="005A4D00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C7E67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84134"/>
    <w:rsid w:val="00794DBE"/>
    <w:rsid w:val="00796BAE"/>
    <w:rsid w:val="007A6834"/>
    <w:rsid w:val="007C40F3"/>
    <w:rsid w:val="007D793B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F0A7A"/>
    <w:rsid w:val="009041E7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83835"/>
    <w:rsid w:val="00993ABB"/>
    <w:rsid w:val="009A2812"/>
    <w:rsid w:val="009A2A59"/>
    <w:rsid w:val="009B7248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70C2D"/>
    <w:rsid w:val="00A8281F"/>
    <w:rsid w:val="00A97251"/>
    <w:rsid w:val="00AD2DB9"/>
    <w:rsid w:val="00AD3125"/>
    <w:rsid w:val="00AE5509"/>
    <w:rsid w:val="00AF25FF"/>
    <w:rsid w:val="00B02D69"/>
    <w:rsid w:val="00B208A7"/>
    <w:rsid w:val="00B254FE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B1B5A"/>
    <w:rsid w:val="00CC341B"/>
    <w:rsid w:val="00CC7157"/>
    <w:rsid w:val="00CD1FCF"/>
    <w:rsid w:val="00CE2893"/>
    <w:rsid w:val="00CF1820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5515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A4726"/>
    <w:rsid w:val="00EB152E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275C1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77F5B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docId w15:val="{2730E1AC-F2FA-43C3-86E2-C09634D2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7176"/>
    <w:rPr>
      <w:color w:val="954F72" w:themeColor="followedHyperlink"/>
      <w:u w:val="single"/>
    </w:rPr>
  </w:style>
  <w:style w:type="paragraph" w:customStyle="1" w:styleId="PARAGRAPH1">
    <w:name w:val="*PARAGRAPH (1)"/>
    <w:link w:val="PARAGRAPH1Char"/>
    <w:rsid w:val="00DF5515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DF5515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paragraph" w:customStyle="1" w:styleId="SUBSECTIONa">
    <w:name w:val="*SUBSECTION (a)"/>
    <w:link w:val="SUBSECTIONaChar"/>
    <w:rsid w:val="00DF5515"/>
    <w:pPr>
      <w:tabs>
        <w:tab w:val="left" w:pos="720"/>
      </w:tabs>
      <w:spacing w:before="120" w:after="200" w:line="276" w:lineRule="auto"/>
      <w:ind w:left="72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DF5515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DF5515"/>
    <w:rPr>
      <w:rFonts w:ascii="Calibri" w:eastAsia="Calibri" w:hAnsi="Calibri" w:cs="Times New Roman"/>
    </w:rPr>
  </w:style>
  <w:style w:type="character" w:customStyle="1" w:styleId="SUBSECTIONaChar">
    <w:name w:val="*SUBSECTION (a) Char"/>
    <w:link w:val="SUBSECTIONa"/>
    <w:locked/>
    <w:rsid w:val="00DF55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hop.nsc.org/Defaul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sha.gov/law-reg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63F4-DD3D-464D-A527-BF1BAF07A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78A2E-1F6B-454E-853E-3B8CD4E9D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66043-2FAB-41F1-BF42-FC394C44A11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F7B7D1-BA44-4954-B39C-CA91CB05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Donna McGuire</cp:lastModifiedBy>
  <cp:revision>5</cp:revision>
  <cp:lastPrinted>2017-07-18T17:43:00Z</cp:lastPrinted>
  <dcterms:created xsi:type="dcterms:W3CDTF">2018-01-26T16:37:00Z</dcterms:created>
  <dcterms:modified xsi:type="dcterms:W3CDTF">2018-01-26T16:50:00Z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