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7308"/>
      </w:tblGrid>
      <w:tr w:rsidR="00B3350C" w:rsidRPr="00BC3B0A" w14:paraId="1295C2AC" w14:textId="77777777" w:rsidTr="0A993E8D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4E11EE80" w:rsidR="00B3350C" w:rsidRPr="00BC3B0A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C3B0A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BC3B0A" w:rsidRDefault="00924DAD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C3B0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C3B0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C3B0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65FE7" w14:paraId="14F0CA88" w14:textId="77777777" w:rsidTr="0A993E8D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F65FE7" w14:paraId="68975472" w14:textId="77777777" w:rsidTr="00F65FE7">
        <w:trPr>
          <w:trHeight w:val="170"/>
        </w:trPr>
        <w:tc>
          <w:tcPr>
            <w:tcW w:w="349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308" w:type="dxa"/>
            <w:tcBorders>
              <w:top w:val="single" w:sz="4" w:space="0" w:color="auto"/>
            </w:tcBorders>
            <w:shd w:val="clear" w:color="auto" w:fill="auto"/>
          </w:tcPr>
          <w:p w14:paraId="4DD11173" w14:textId="18681E99" w:rsidR="00B3350C" w:rsidRPr="00F65FE7" w:rsidRDefault="008C06C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Agriculture, Food, and Natural Resources</w:t>
            </w:r>
          </w:p>
        </w:tc>
      </w:tr>
      <w:tr w:rsidR="00B3350C" w:rsidRPr="00F65FE7" w14:paraId="6E5988F1" w14:textId="77777777" w:rsidTr="00F65FE7">
        <w:tc>
          <w:tcPr>
            <w:tcW w:w="3492" w:type="dxa"/>
            <w:shd w:val="clear" w:color="auto" w:fill="auto"/>
          </w:tcPr>
          <w:p w14:paraId="108F9A4B" w14:textId="22F7B5E3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308" w:type="dxa"/>
            <w:shd w:val="clear" w:color="auto" w:fill="auto"/>
          </w:tcPr>
          <w:p w14:paraId="701EF2E7" w14:textId="51F27FAD" w:rsidR="00B3350C" w:rsidRPr="00F65FE7" w:rsidRDefault="008C06C3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Principles of Agriculture, Food, and Natural Resources</w:t>
            </w:r>
          </w:p>
        </w:tc>
      </w:tr>
      <w:tr w:rsidR="00B3350C" w:rsidRPr="00F65FE7" w14:paraId="16A9422A" w14:textId="77777777" w:rsidTr="00F65FE7">
        <w:tc>
          <w:tcPr>
            <w:tcW w:w="3492" w:type="dxa"/>
            <w:shd w:val="clear" w:color="auto" w:fill="auto"/>
          </w:tcPr>
          <w:p w14:paraId="7BE77DA8" w14:textId="64A68D28" w:rsidR="00B3350C" w:rsidRPr="00F65FE7" w:rsidRDefault="00E10003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</w:t>
            </w:r>
            <w:r w:rsidR="0A993E8D"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7308" w:type="dxa"/>
            <w:shd w:val="clear" w:color="auto" w:fill="auto"/>
          </w:tcPr>
          <w:p w14:paraId="7ACC9CD3" w14:textId="40629A0C" w:rsidR="00B3350C" w:rsidRPr="00F65FE7" w:rsidRDefault="0039405A" w:rsidP="00A9279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“The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 and Song”</w:t>
            </w:r>
          </w:p>
        </w:tc>
      </w:tr>
      <w:tr w:rsidR="00B3350C" w:rsidRPr="00F65FE7" w14:paraId="7029DC65" w14:textId="77777777" w:rsidTr="00F65FE7">
        <w:trPr>
          <w:trHeight w:val="135"/>
        </w:trPr>
        <w:tc>
          <w:tcPr>
            <w:tcW w:w="3492" w:type="dxa"/>
            <w:shd w:val="clear" w:color="auto" w:fill="auto"/>
          </w:tcPr>
          <w:p w14:paraId="765C144E" w14:textId="4CCD2C10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308" w:type="dxa"/>
            <w:shd w:val="clear" w:color="auto" w:fill="auto"/>
          </w:tcPr>
          <w:p w14:paraId="3FC94F48" w14:textId="21BC97C0" w:rsidR="00F65FE7" w:rsidRPr="00F65FE7" w:rsidRDefault="008C06C3" w:rsidP="008C06C3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130.2</w:t>
            </w:r>
            <w:r w:rsidR="0039405A"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(c) Knowledge and Skills</w:t>
            </w:r>
          </w:p>
          <w:p w14:paraId="526D2AAE" w14:textId="5B166EF9" w:rsidR="00F65FE7" w:rsidRPr="00F65FE7" w:rsidRDefault="0039405A" w:rsidP="00A9279F">
            <w:pPr>
              <w:ind w:left="720"/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(5</w:t>
            </w:r>
            <w:r w:rsidR="008C06C3"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) </w:t>
            </w: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analyzes the structure of agricultural leadership in organizations.</w:t>
            </w:r>
            <w:r w:rsid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F65FE7"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The student is expected to</w:t>
            </w:r>
            <w:r w:rsid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:</w:t>
            </w:r>
          </w:p>
          <w:p w14:paraId="4583E660" w14:textId="47687DD7" w:rsidR="00B3350C" w:rsidRPr="00F65FE7" w:rsidRDefault="00DC6818" w:rsidP="00DC6818">
            <w:pPr>
              <w:ind w:left="1440"/>
              <w:rPr>
                <w:rFonts w:ascii="Open Sans" w:hAnsi="Open Sans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(B) </w:t>
            </w:r>
            <w:r w:rsidRPr="00DC6818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develop and </w:t>
            </w:r>
            <w:proofErr w:type="gramStart"/>
            <w:r w:rsidRPr="00DC6818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demonstrate</w:t>
            </w:r>
            <w:proofErr w:type="gramEnd"/>
            <w:r w:rsidRPr="00DC6818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personal growth skills and collaborate with others to accomplish organizational goals and objectives</w:t>
            </w:r>
          </w:p>
        </w:tc>
      </w:tr>
      <w:tr w:rsidR="00B3350C" w:rsidRPr="00F65FE7" w14:paraId="692B52BF" w14:textId="77777777" w:rsidTr="0A993E8D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4ADF6F5" w14:textId="6776D71C" w:rsidR="0A993E8D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With Special Education Modifications/Accommodations and </w:t>
            </w:r>
          </w:p>
          <w:p w14:paraId="7959CEFC" w14:textId="57F69C6D" w:rsidR="0A993E8D" w:rsidRPr="00F65FE7" w:rsidRDefault="0A993E8D" w:rsidP="0A993E8D">
            <w:pPr>
              <w:jc w:val="center"/>
              <w:rPr>
                <w:rFonts w:ascii="Open Sans" w:hAnsi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one English Language Proficiency Standards (ELPS) Strategy</w:t>
            </w:r>
          </w:p>
          <w:p w14:paraId="5635CDF7" w14:textId="3179FF44" w:rsidR="00D0097D" w:rsidRPr="00F65FE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65FE7" w14:paraId="49CA021C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3E12574F" w14:textId="76204C22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308" w:type="dxa"/>
            <w:shd w:val="clear" w:color="auto" w:fill="auto"/>
          </w:tcPr>
          <w:p w14:paraId="5AAA15ED" w14:textId="77777777" w:rsidR="008C06C3" w:rsidRPr="00F65FE7" w:rsidRDefault="008C06C3" w:rsidP="008C06C3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The students will be able to:</w:t>
            </w:r>
          </w:p>
          <w:p w14:paraId="78AA85CF" w14:textId="55B746EA" w:rsidR="0039405A" w:rsidRPr="00F65FE7" w:rsidRDefault="0039405A" w:rsidP="0039405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Memorize the first sentence in each paragraph of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</w:t>
            </w:r>
          </w:p>
          <w:p w14:paraId="40DC4E16" w14:textId="51B2ECD9" w:rsidR="0039405A" w:rsidRPr="00F65FE7" w:rsidRDefault="0039405A" w:rsidP="0039405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Demonstrate/recite the first sentence of each paragraph.</w:t>
            </w:r>
          </w:p>
          <w:p w14:paraId="5EAC6D72" w14:textId="0A2567D1" w:rsidR="0039405A" w:rsidRPr="00F65FE7" w:rsidRDefault="0039405A" w:rsidP="0039405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Complete worksheet on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</w:t>
            </w:r>
          </w:p>
          <w:p w14:paraId="17EF84E2" w14:textId="60A0F1DA" w:rsidR="0039405A" w:rsidRPr="00F65FE7" w:rsidRDefault="0039405A" w:rsidP="0039405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Compare lyrics to “Hail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” song with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 action words</w:t>
            </w:r>
          </w:p>
          <w:p w14:paraId="60AC3715" w14:textId="4EB0C4A6" w:rsidR="00B3350C" w:rsidRPr="00F65FE7" w:rsidRDefault="0039405A" w:rsidP="0039405A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Demonstrate reciting the first sentence in each paragraph in “rap” form</w:t>
            </w:r>
          </w:p>
        </w:tc>
      </w:tr>
      <w:tr w:rsidR="00B3350C" w:rsidRPr="00F65FE7" w14:paraId="741CD4A0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65BFD213" w14:textId="6A49AE1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308" w:type="dxa"/>
            <w:shd w:val="clear" w:color="auto" w:fill="auto"/>
          </w:tcPr>
          <w:p w14:paraId="0AEAFDF2" w14:textId="480B07D2" w:rsidR="00B3350C" w:rsidRPr="00F65FE7" w:rsidRDefault="00150D3B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Allows students to develop knowledge and skills regarding career opportunities, personal development, globalization, industry standards, details, practices, and expectations.</w:t>
            </w:r>
          </w:p>
        </w:tc>
      </w:tr>
      <w:tr w:rsidR="00B3350C" w:rsidRPr="00F65FE7" w14:paraId="46AD6D97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1115E24F" w14:textId="27A88A3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308" w:type="dxa"/>
            <w:shd w:val="clear" w:color="auto" w:fill="auto"/>
          </w:tcPr>
          <w:p w14:paraId="0F979EA2" w14:textId="4D46AB51" w:rsidR="00B3350C" w:rsidRPr="00F65FE7" w:rsidRDefault="00E57A4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Teacher’s Discretion</w:t>
            </w:r>
          </w:p>
        </w:tc>
      </w:tr>
      <w:tr w:rsidR="00B3350C" w:rsidRPr="00F65FE7" w14:paraId="3F56A797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0652114D" w14:textId="78418DEC" w:rsidR="00B3350C" w:rsidRPr="00F65FE7" w:rsidRDefault="00E10003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</w:t>
            </w:r>
            <w:r w:rsidR="0A993E8D"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Key Vocabulary</w:t>
            </w:r>
          </w:p>
          <w:p w14:paraId="156E697A" w14:textId="79FEBF10" w:rsidR="00B3350C" w:rsidRPr="00F65FE7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F65FE7"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F65FE7"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, c</w:t>
            </w: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D047A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proofErr w:type="gram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a,b</w:t>
            </w:r>
            <w:proofErr w:type="gramEnd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,d</w:t>
            </w:r>
            <w:proofErr w:type="spellEnd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308" w:type="dxa"/>
            <w:shd w:val="clear" w:color="auto" w:fill="auto"/>
          </w:tcPr>
          <w:p w14:paraId="652F5CE1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Deeds</w:t>
            </w:r>
          </w:p>
          <w:p w14:paraId="2E17B05F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50B0525" w14:textId="6E9E52CF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Achievements</w:t>
            </w:r>
          </w:p>
          <w:p w14:paraId="69FBDED7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2D149C2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Promise</w:t>
            </w:r>
          </w:p>
          <w:p w14:paraId="7EA0CFB1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2079834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Struggle</w:t>
            </w:r>
          </w:p>
          <w:p w14:paraId="7A4CC796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5866DF20" w14:textId="4127C75A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lastRenderedPageBreak/>
              <w:t>Inborn fondness</w:t>
            </w:r>
          </w:p>
          <w:p w14:paraId="6E91C34B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640D313" w14:textId="5BE92BB3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Bargaining</w:t>
            </w:r>
          </w:p>
          <w:p w14:paraId="68992174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EE02733" w14:textId="16DDEA34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Begging</w:t>
            </w:r>
          </w:p>
          <w:p w14:paraId="55A53D1A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84CA9D2" w14:textId="477FB2F6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Life abundant</w:t>
            </w:r>
          </w:p>
          <w:p w14:paraId="3F25DFBE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01B8C0C" w14:textId="3ED8C494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Traditions</w:t>
            </w:r>
          </w:p>
          <w:p w14:paraId="2B0558F0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3BD86906" w14:textId="47032D4D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Action</w:t>
            </w:r>
          </w:p>
          <w:p w14:paraId="0731ABA9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841DBA7" w14:textId="3346DABC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Service</w:t>
            </w:r>
          </w:p>
          <w:p w14:paraId="179315EA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194810B" w14:textId="1CA54406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Progress</w:t>
            </w:r>
          </w:p>
          <w:p w14:paraId="00BC693C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092741B7" w14:textId="7AE9AB33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Leaders</w:t>
            </w:r>
          </w:p>
          <w:p w14:paraId="571DD140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210BE3B" w14:textId="0C0649A1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Builders</w:t>
            </w:r>
          </w:p>
          <w:p w14:paraId="2DF175C5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75EB27B" w14:textId="45E64230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Vision</w:t>
            </w:r>
          </w:p>
          <w:p w14:paraId="233FCCA0" w14:textId="77777777" w:rsidR="00150D3B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47D13121" w14:textId="68A35365" w:rsidR="00B3350C" w:rsidRPr="00F65FE7" w:rsidRDefault="00150D3B" w:rsidP="00150D3B">
            <w:pPr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Pride</w:t>
            </w:r>
          </w:p>
        </w:tc>
      </w:tr>
      <w:tr w:rsidR="00B3350C" w:rsidRPr="00F65FE7" w14:paraId="2AB98FD6" w14:textId="77777777" w:rsidTr="00F65FE7">
        <w:trPr>
          <w:trHeight w:val="1187"/>
        </w:trPr>
        <w:tc>
          <w:tcPr>
            <w:tcW w:w="3492" w:type="dxa"/>
            <w:shd w:val="clear" w:color="auto" w:fill="auto"/>
          </w:tcPr>
          <w:p w14:paraId="7A681535" w14:textId="1FBBFA88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308" w:type="dxa"/>
            <w:shd w:val="clear" w:color="auto" w:fill="auto"/>
          </w:tcPr>
          <w:p w14:paraId="58C30946" w14:textId="77777777" w:rsidR="00E57A4C" w:rsidRPr="00F65FE7" w:rsidRDefault="00E57A4C" w:rsidP="00E57A4C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Equipment:</w:t>
            </w:r>
          </w:p>
          <w:p w14:paraId="4D479C6B" w14:textId="77777777" w:rsidR="00E57A4C" w:rsidRPr="00F65FE7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Computer</w:t>
            </w:r>
          </w:p>
          <w:p w14:paraId="4F48947B" w14:textId="77777777" w:rsidR="00E57A4C" w:rsidRPr="00F65FE7" w:rsidRDefault="00E57A4C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Projector </w:t>
            </w:r>
          </w:p>
          <w:p w14:paraId="2E7503D5" w14:textId="77777777" w:rsidR="00E57A4C" w:rsidRPr="00F65FE7" w:rsidRDefault="00E57A4C" w:rsidP="00E57A4C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5A20D15A" w14:textId="77777777" w:rsidR="00E57A4C" w:rsidRPr="00F65FE7" w:rsidRDefault="00E57A4C" w:rsidP="00E57A4C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Materials:</w:t>
            </w:r>
          </w:p>
          <w:p w14:paraId="322B0FE8" w14:textId="457E0F71" w:rsidR="00AB1AC5" w:rsidRPr="00F65FE7" w:rsidRDefault="00AB1AC5" w:rsidP="00AB1AC5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WS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“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Activity Book”</w:t>
            </w:r>
          </w:p>
          <w:p w14:paraId="390E0CC6" w14:textId="77777777" w:rsidR="00AB1AC5" w:rsidRPr="00F65FE7" w:rsidRDefault="00AB1AC5" w:rsidP="00AB1AC5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Video clip- “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Rap” </w:t>
            </w:r>
            <w:hyperlink r:id="rId12" w:tgtFrame="_blank" w:history="1">
              <w:r w:rsidRPr="00F65FE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https://www.youtube.com/watch?v=d8SBwmMe1tw</w:t>
              </w:r>
            </w:hyperlink>
          </w:p>
          <w:p w14:paraId="08CBDB4C" w14:textId="3DE26AE1" w:rsidR="00E57A4C" w:rsidRPr="00F65FE7" w:rsidRDefault="00AB1AC5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No.2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 w:rsidR="00E57A4C"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Pencil</w:t>
            </w:r>
          </w:p>
          <w:p w14:paraId="06028BCB" w14:textId="6C81EB6A" w:rsidR="00B3350C" w:rsidRPr="00F65FE7" w:rsidRDefault="00AB1AC5" w:rsidP="00E57A4C">
            <w:pPr>
              <w:numPr>
                <w:ilvl w:val="0"/>
                <w:numId w:val="7"/>
              </w:num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Colored pencils</w:t>
            </w:r>
          </w:p>
        </w:tc>
      </w:tr>
      <w:tr w:rsidR="00B3350C" w:rsidRPr="00F65FE7" w14:paraId="4B28B3C8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6A576075" w14:textId="77777777" w:rsidR="00B3350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65FE7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308" w:type="dxa"/>
            <w:shd w:val="clear" w:color="auto" w:fill="auto"/>
          </w:tcPr>
          <w:p w14:paraId="6019719E" w14:textId="2EF2ECE0" w:rsidR="00B3350C" w:rsidRPr="00F65FE7" w:rsidRDefault="00AB1AC5" w:rsidP="00E57A4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Students are encouraged to think of a statement that reflects both positive ways/ideals to live by. </w:t>
            </w:r>
            <w:r w:rsidR="00F65FE7"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A </w:t>
            </w:r>
            <w:proofErr w:type="spellStart"/>
            <w:r w:rsidR="00F65FE7"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 video rap of the creed is played as well as the 1951 song, “Hail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”. Students are instructed to listen for key words, sentence bits that could be rules to live by each day.</w:t>
            </w:r>
          </w:p>
        </w:tc>
      </w:tr>
      <w:tr w:rsidR="00B3350C" w:rsidRPr="00F65FE7" w14:paraId="14C1CDAA" w14:textId="77777777" w:rsidTr="00F65FE7">
        <w:trPr>
          <w:trHeight w:val="440"/>
        </w:trPr>
        <w:tc>
          <w:tcPr>
            <w:tcW w:w="3492" w:type="dxa"/>
            <w:shd w:val="clear" w:color="auto" w:fill="auto"/>
          </w:tcPr>
          <w:p w14:paraId="72711DBC" w14:textId="622EE681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308" w:type="dxa"/>
            <w:shd w:val="clear" w:color="auto" w:fill="auto"/>
          </w:tcPr>
          <w:p w14:paraId="0ED24DC9" w14:textId="77777777" w:rsidR="00E261EC" w:rsidRPr="00F65FE7" w:rsidRDefault="00E261EC" w:rsidP="00E261E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Students are given </w:t>
            </w: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  <w:u w:val="single"/>
              </w:rPr>
              <w:t xml:space="preserve">Texas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  <w:u w:val="single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  <w:u w:val="single"/>
              </w:rPr>
              <w:t xml:space="preserve"> Activity Books</w:t>
            </w: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, “Hail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” lyrics, and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Creed.</w:t>
            </w:r>
          </w:p>
          <w:p w14:paraId="5D68DA15" w14:textId="77777777" w:rsidR="00E261EC" w:rsidRPr="00F65FE7" w:rsidRDefault="00E261EC" w:rsidP="00E261E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Students will compare key terms/words found in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Creed, and song lyrics.</w:t>
            </w:r>
          </w:p>
          <w:p w14:paraId="05AE9EF6" w14:textId="77777777" w:rsidR="00E261EC" w:rsidRPr="00F65FE7" w:rsidRDefault="00E261EC" w:rsidP="00E261EC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lastRenderedPageBreak/>
              <w:t>Students will complete all assignment pages in activity book.</w:t>
            </w:r>
          </w:p>
          <w:p w14:paraId="39BE6FCF" w14:textId="39FC385B" w:rsidR="00E57A4C" w:rsidRPr="00F65FE7" w:rsidRDefault="00E261EC" w:rsidP="0A993E8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Students will </w:t>
            </w:r>
            <w:proofErr w:type="gram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demonstrate</w:t>
            </w:r>
            <w:proofErr w:type="gram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, orally the first sentence in each paragraph of the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Creed.</w:t>
            </w:r>
          </w:p>
          <w:p w14:paraId="24786660" w14:textId="77777777" w:rsidR="00E261EC" w:rsidRPr="00F65FE7" w:rsidRDefault="00E261EC" w:rsidP="00E261EC">
            <w:pPr>
              <w:pStyle w:val="ListParagraph"/>
              <w:spacing w:before="120" w:after="12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</w:p>
          <w:p w14:paraId="41259C4C" w14:textId="77777777" w:rsidR="00B3350C" w:rsidRPr="00F65FE7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AD2D0DA" w:rsidR="00CF2E7E" w:rsidRPr="00F65FE7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F65FE7" w14:paraId="07580D23" w14:textId="77777777" w:rsidTr="00F65FE7">
        <w:trPr>
          <w:trHeight w:val="27"/>
        </w:trPr>
        <w:tc>
          <w:tcPr>
            <w:tcW w:w="3492" w:type="dxa"/>
            <w:shd w:val="clear" w:color="auto" w:fill="auto"/>
          </w:tcPr>
          <w:p w14:paraId="78EDFD65" w14:textId="249361E5" w:rsidR="00B3350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308" w:type="dxa"/>
            <w:shd w:val="clear" w:color="auto" w:fill="auto"/>
          </w:tcPr>
          <w:p w14:paraId="2BA461F9" w14:textId="77777777" w:rsidR="00B3350C" w:rsidRPr="00F65FE7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A67211F" w:rsidR="00CF2E7E" w:rsidRPr="00F65FE7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F65FE7" w14:paraId="2BB1B0A1" w14:textId="77777777" w:rsidTr="00F65FE7">
        <w:trPr>
          <w:trHeight w:val="395"/>
        </w:trPr>
        <w:tc>
          <w:tcPr>
            <w:tcW w:w="3492" w:type="dxa"/>
            <w:shd w:val="clear" w:color="auto" w:fill="auto"/>
          </w:tcPr>
          <w:p w14:paraId="1388253E" w14:textId="6EA2F42B" w:rsidR="00B3350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308" w:type="dxa"/>
            <w:shd w:val="clear" w:color="auto" w:fill="auto"/>
          </w:tcPr>
          <w:p w14:paraId="5EA35FFF" w14:textId="779CC850" w:rsidR="00B3350C" w:rsidRPr="00F65FE7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99A4656" w:rsidR="00CF2E7E" w:rsidRPr="00F65FE7" w:rsidRDefault="00E57A4C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F65FE7" w14:paraId="50863A81" w14:textId="77777777" w:rsidTr="00F65FE7">
        <w:tc>
          <w:tcPr>
            <w:tcW w:w="3492" w:type="dxa"/>
            <w:shd w:val="clear" w:color="auto" w:fill="auto"/>
          </w:tcPr>
          <w:p w14:paraId="3E48F608" w14:textId="5EE824C9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308" w:type="dxa"/>
            <w:shd w:val="clear" w:color="auto" w:fill="auto"/>
          </w:tcPr>
          <w:p w14:paraId="101353E5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09F5B5CB" w14:textId="77777777" w:rsidTr="00F65FE7">
        <w:trPr>
          <w:trHeight w:val="135"/>
        </w:trPr>
        <w:tc>
          <w:tcPr>
            <w:tcW w:w="3492" w:type="dxa"/>
            <w:shd w:val="clear" w:color="auto" w:fill="auto"/>
          </w:tcPr>
          <w:p w14:paraId="5374FB7C" w14:textId="7B435D8F" w:rsidR="0080201D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F65FE7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308" w:type="dxa"/>
            <w:shd w:val="clear" w:color="auto" w:fill="auto"/>
          </w:tcPr>
          <w:p w14:paraId="7EC1181F" w14:textId="4290032B" w:rsidR="00BC3B0A" w:rsidRPr="00F65FE7" w:rsidRDefault="00BC3B0A" w:rsidP="00BC3B0A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Assessment </w:t>
            </w:r>
            <w:r w:rsidR="00D5242E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Rubric</w:t>
            </w:r>
            <w:bookmarkStart w:id="1" w:name="_GoBack"/>
            <w:bookmarkEnd w:id="1"/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 xml:space="preserve">: </w:t>
            </w:r>
          </w:p>
          <w:p w14:paraId="0A035F4C" w14:textId="5382590D" w:rsidR="00BC3B0A" w:rsidRPr="00F65FE7" w:rsidRDefault="00A9279F" w:rsidP="00BC3B0A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Activity Book Completion </w:t>
            </w:r>
            <w:r w:rsidR="00BC3B0A"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- 50 points </w:t>
            </w:r>
          </w:p>
          <w:p w14:paraId="3FB2BECC" w14:textId="1F8A0AB8" w:rsidR="00BC3B0A" w:rsidRPr="00F65FE7" w:rsidRDefault="00A9279F" w:rsidP="00BC3B0A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Group/Teamwork </w:t>
            </w:r>
            <w:r w:rsidR="00BC3B0A"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- 25 points </w:t>
            </w:r>
          </w:p>
          <w:p w14:paraId="24E9C64F" w14:textId="3B1746B9" w:rsidR="00BC3B0A" w:rsidRPr="00F65FE7" w:rsidRDefault="00BC3B0A" w:rsidP="00BC3B0A">
            <w:pPr>
              <w:contextualSpacing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Reciting –Rapping paragraph first sentences - 50 points </w:t>
            </w:r>
          </w:p>
          <w:p w14:paraId="7AA29675" w14:textId="3769867D" w:rsidR="00BC3B0A" w:rsidRPr="00F65FE7" w:rsidRDefault="00BC3B0A" w:rsidP="00BC3B0A">
            <w:pPr>
              <w:contextualSpacing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Total – 100 points</w:t>
            </w:r>
          </w:p>
          <w:p w14:paraId="1E675341" w14:textId="77777777" w:rsidR="00B3350C" w:rsidRPr="00F65FE7" w:rsidRDefault="0A993E8D" w:rsidP="0A993E8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F0F2456" w:rsidR="00CF2E7E" w:rsidRPr="00F65FE7" w:rsidRDefault="00E57A4C" w:rsidP="00E57A4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F65FE7" w14:paraId="02913EF1" w14:textId="77777777" w:rsidTr="00F65FE7">
        <w:trPr>
          <w:trHeight w:val="135"/>
        </w:trPr>
        <w:tc>
          <w:tcPr>
            <w:tcW w:w="3492" w:type="dxa"/>
            <w:shd w:val="clear" w:color="auto" w:fill="auto"/>
          </w:tcPr>
          <w:p w14:paraId="324BDA87" w14:textId="237C9B08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References/Resources/Teacher Preparation</w:t>
            </w:r>
          </w:p>
        </w:tc>
        <w:tc>
          <w:tcPr>
            <w:tcW w:w="7308" w:type="dxa"/>
            <w:shd w:val="clear" w:color="auto" w:fill="auto"/>
          </w:tcPr>
          <w:p w14:paraId="27280D38" w14:textId="77777777" w:rsidR="00BC3B0A" w:rsidRPr="00F65FE7" w:rsidRDefault="00BC3B0A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IMS on-lines</w:t>
            </w:r>
          </w:p>
          <w:p w14:paraId="04FB26DE" w14:textId="77777777" w:rsidR="00BC3B0A" w:rsidRPr="00F65FE7" w:rsidRDefault="00BC3B0A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TEKS</w:t>
            </w:r>
          </w:p>
          <w:p w14:paraId="1BBFDB1C" w14:textId="0A045454" w:rsidR="00BC3B0A" w:rsidRPr="00F65FE7" w:rsidRDefault="00BC3B0A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National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FFA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 website</w:t>
            </w:r>
          </w:p>
          <w:p w14:paraId="4A16A23F" w14:textId="6E0C95B3" w:rsidR="00BC3B0A" w:rsidRPr="00F65FE7" w:rsidRDefault="00BC3B0A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VATAT</w:t>
            </w:r>
            <w:proofErr w:type="spellEnd"/>
          </w:p>
          <w:p w14:paraId="230B4636" w14:textId="615B2579" w:rsidR="00B3350C" w:rsidRPr="00F65FE7" w:rsidRDefault="00BC3B0A" w:rsidP="00E57A4C">
            <w:pPr>
              <w:pStyle w:val="ListParagraph"/>
              <w:numPr>
                <w:ilvl w:val="0"/>
                <w:numId w:val="8"/>
              </w:numPr>
              <w:textAlignment w:val="center"/>
              <w:outlineLvl w:val="3"/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</w:pP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C.E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.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Gause</w:t>
            </w:r>
            <w:proofErr w:type="spellEnd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 xml:space="preserve">-Morton Ranch </w:t>
            </w:r>
            <w:proofErr w:type="spellStart"/>
            <w:r w:rsidRPr="00F65FE7">
              <w:rPr>
                <w:rFonts w:ascii="Open Sans" w:hAnsi="Open Sans" w:cs="Open Sans"/>
                <w:color w:val="000000" w:themeColor="text1"/>
                <w:position w:val="-3"/>
                <w:sz w:val="22"/>
                <w:szCs w:val="22"/>
              </w:rPr>
              <w:t>FFA</w:t>
            </w:r>
            <w:proofErr w:type="spellEnd"/>
          </w:p>
        </w:tc>
      </w:tr>
      <w:tr w:rsidR="00B3350C" w:rsidRPr="00F65FE7" w14:paraId="3B5D5C31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F65FE7" w14:paraId="17A4CF5D" w14:textId="77777777" w:rsidTr="00F65FE7">
        <w:trPr>
          <w:trHeight w:val="485"/>
        </w:trPr>
        <w:tc>
          <w:tcPr>
            <w:tcW w:w="3492" w:type="dxa"/>
            <w:shd w:val="clear" w:color="auto" w:fill="auto"/>
          </w:tcPr>
          <w:p w14:paraId="07A69FE4" w14:textId="4678019B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308" w:type="dxa"/>
            <w:shd w:val="clear" w:color="auto" w:fill="auto"/>
          </w:tcPr>
          <w:p w14:paraId="1E50AA5F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13D42D07" w14:textId="77777777" w:rsidTr="00F65FE7">
        <w:trPr>
          <w:trHeight w:val="737"/>
        </w:trPr>
        <w:tc>
          <w:tcPr>
            <w:tcW w:w="3492" w:type="dxa"/>
            <w:shd w:val="clear" w:color="auto" w:fill="auto"/>
          </w:tcPr>
          <w:p w14:paraId="28B3D5E3" w14:textId="0171714D" w:rsidR="00B3350C" w:rsidRPr="00F65FE7" w:rsidRDefault="00B3350C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College and Career Readiness Connection</w:t>
            </w:r>
            <w:r w:rsidR="00A3064F" w:rsidRPr="00F65FE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308" w:type="dxa"/>
            <w:shd w:val="clear" w:color="auto" w:fill="auto"/>
          </w:tcPr>
          <w:p w14:paraId="0384E94E" w14:textId="77777777" w:rsidR="00BC3B0A" w:rsidRPr="00F65FE7" w:rsidRDefault="00BC3B0A" w:rsidP="00BC3B0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sz w:val="22"/>
                <w:szCs w:val="22"/>
              </w:rPr>
              <w:t xml:space="preserve">English/LA – </w:t>
            </w:r>
            <w:r w:rsidRPr="00F65FE7">
              <w:rPr>
                <w:rFonts w:ascii="Open Sans" w:hAnsi="Open Sans" w:cs="Open Sans"/>
                <w:sz w:val="22"/>
                <w:szCs w:val="22"/>
              </w:rPr>
              <w:t>I, A, 1, a; II, A, 1, a</w:t>
            </w:r>
          </w:p>
          <w:p w14:paraId="1CF6F6E8" w14:textId="77777777" w:rsidR="00BC3B0A" w:rsidRPr="00F65FE7" w:rsidRDefault="00BC3B0A" w:rsidP="00BC3B0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sz w:val="22"/>
                <w:szCs w:val="22"/>
              </w:rPr>
              <w:t xml:space="preserve">Math- </w:t>
            </w:r>
            <w:r w:rsidRPr="00F65FE7">
              <w:rPr>
                <w:rFonts w:ascii="Open Sans" w:hAnsi="Open Sans" w:cs="Open Sans"/>
                <w:sz w:val="22"/>
                <w:szCs w:val="22"/>
              </w:rPr>
              <w:t>VIII, A, 2, a</w:t>
            </w:r>
          </w:p>
          <w:p w14:paraId="16213AA9" w14:textId="04B2AF73" w:rsidR="00B3350C" w:rsidRPr="00F65FE7" w:rsidRDefault="00BC3B0A" w:rsidP="00E57A4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sz w:val="22"/>
                <w:szCs w:val="22"/>
              </w:rPr>
              <w:t xml:space="preserve">CDS- </w:t>
            </w:r>
            <w:r w:rsidRPr="00F65FE7">
              <w:rPr>
                <w:rFonts w:ascii="Open Sans" w:hAnsi="Open Sans" w:cs="Open Sans"/>
                <w:sz w:val="22"/>
                <w:szCs w:val="22"/>
              </w:rPr>
              <w:t>II, A, 1, c</w:t>
            </w:r>
          </w:p>
        </w:tc>
      </w:tr>
      <w:tr w:rsidR="00B3350C" w:rsidRPr="00F65FE7" w14:paraId="4716FB8D" w14:textId="77777777" w:rsidTr="0A993E8D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65FE7" w14:paraId="15010D4A" w14:textId="77777777" w:rsidTr="00F65FE7">
        <w:trPr>
          <w:trHeight w:val="512"/>
        </w:trPr>
        <w:tc>
          <w:tcPr>
            <w:tcW w:w="3492" w:type="dxa"/>
            <w:shd w:val="clear" w:color="auto" w:fill="auto"/>
          </w:tcPr>
          <w:p w14:paraId="57BD3680" w14:textId="519E0340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308" w:type="dxa"/>
            <w:shd w:val="clear" w:color="auto" w:fill="auto"/>
          </w:tcPr>
          <w:p w14:paraId="10E0A405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1B8F084A" w14:textId="77777777" w:rsidTr="00F65FE7">
        <w:trPr>
          <w:trHeight w:val="530"/>
        </w:trPr>
        <w:tc>
          <w:tcPr>
            <w:tcW w:w="3492" w:type="dxa"/>
            <w:shd w:val="clear" w:color="auto" w:fill="auto"/>
          </w:tcPr>
          <w:p w14:paraId="64678F92" w14:textId="35EF84B8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308" w:type="dxa"/>
            <w:shd w:val="clear" w:color="auto" w:fill="auto"/>
          </w:tcPr>
          <w:p w14:paraId="73FBBD03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01ABF569" w14:textId="77777777" w:rsidTr="00F65FE7">
        <w:trPr>
          <w:trHeight w:val="1160"/>
        </w:trPr>
        <w:tc>
          <w:tcPr>
            <w:tcW w:w="3492" w:type="dxa"/>
            <w:shd w:val="clear" w:color="auto" w:fill="auto"/>
          </w:tcPr>
          <w:p w14:paraId="593DBD72" w14:textId="40C351D9" w:rsidR="00B3350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308" w:type="dxa"/>
            <w:shd w:val="clear" w:color="auto" w:fill="auto"/>
          </w:tcPr>
          <w:p w14:paraId="134CBAEE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258F6118" w14:textId="77777777" w:rsidTr="00F65FE7">
        <w:tc>
          <w:tcPr>
            <w:tcW w:w="3492" w:type="dxa"/>
            <w:shd w:val="clear" w:color="auto" w:fill="auto"/>
          </w:tcPr>
          <w:p w14:paraId="3CF2726B" w14:textId="6239555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308" w:type="dxa"/>
            <w:shd w:val="clear" w:color="auto" w:fill="auto"/>
          </w:tcPr>
          <w:p w14:paraId="3C1C5255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4E7081C3" w14:textId="77777777" w:rsidTr="00F65FE7">
        <w:trPr>
          <w:trHeight w:val="135"/>
        </w:trPr>
        <w:tc>
          <w:tcPr>
            <w:tcW w:w="3492" w:type="dxa"/>
            <w:shd w:val="clear" w:color="auto" w:fill="auto"/>
          </w:tcPr>
          <w:p w14:paraId="088CA3DF" w14:textId="30B7C2ED" w:rsidR="00B3350C" w:rsidRPr="00F65FE7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65FE7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308" w:type="dxa"/>
            <w:shd w:val="clear" w:color="auto" w:fill="auto"/>
          </w:tcPr>
          <w:p w14:paraId="7DAF7034" w14:textId="5F054B20" w:rsidR="00392521" w:rsidRPr="00F65FE7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65FE7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689A5521" w14:textId="77777777" w:rsidTr="00F65FE7">
        <w:trPr>
          <w:trHeight w:val="135"/>
        </w:trPr>
        <w:tc>
          <w:tcPr>
            <w:tcW w:w="349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65FE7" w:rsidRDefault="0A993E8D" w:rsidP="0A993E8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65FE7" w:rsidRDefault="0A993E8D" w:rsidP="0A993E8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30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16815B57" w14:textId="77777777" w:rsidTr="0A993E8D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65FE7" w14:paraId="2F92C5B5" w14:textId="77777777" w:rsidTr="00F65FE7">
        <w:trPr>
          <w:trHeight w:val="404"/>
        </w:trPr>
        <w:tc>
          <w:tcPr>
            <w:tcW w:w="3492" w:type="dxa"/>
            <w:shd w:val="clear" w:color="auto" w:fill="auto"/>
          </w:tcPr>
          <w:p w14:paraId="3DB02087" w14:textId="77777777" w:rsidR="009C0DFC" w:rsidRPr="00F65FE7" w:rsidRDefault="0A993E8D" w:rsidP="0A993E8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65FE7" w:rsidRDefault="0A993E8D" w:rsidP="0A993E8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308" w:type="dxa"/>
            <w:shd w:val="clear" w:color="auto" w:fill="auto"/>
          </w:tcPr>
          <w:p w14:paraId="301B98CD" w14:textId="7B955FF3" w:rsidR="00BC3B0A" w:rsidRPr="00F65FE7" w:rsidRDefault="00BC3B0A" w:rsidP="00BC3B0A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Students work independently for 20 minutes on comparing key words from handout materials</w:t>
            </w:r>
          </w:p>
          <w:p w14:paraId="2DC1CE36" w14:textId="77777777" w:rsidR="00BC3B0A" w:rsidRPr="00F65FE7" w:rsidRDefault="00BC3B0A" w:rsidP="00BC3B0A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Students will then be divided into 3 groups and asked to make a master list from lyrics and creed that could be “action words” for daily living.</w:t>
            </w:r>
          </w:p>
          <w:p w14:paraId="56485286" w14:textId="0A5E2BE5" w:rsidR="00B3350C" w:rsidRPr="00F65FE7" w:rsidRDefault="00BC3B0A" w:rsidP="00E57A4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sz w:val="22"/>
                <w:szCs w:val="22"/>
              </w:rPr>
              <w:t>Volunteers will be called upon to recite the first sentence in each of the five paragraphs via recitation or “rap style”</w:t>
            </w:r>
          </w:p>
        </w:tc>
      </w:tr>
      <w:tr w:rsidR="00B3350C" w:rsidRPr="00F65FE7" w14:paraId="7A48E1E2" w14:textId="77777777" w:rsidTr="00F65FE7">
        <w:tc>
          <w:tcPr>
            <w:tcW w:w="3492" w:type="dxa"/>
            <w:shd w:val="clear" w:color="auto" w:fill="auto"/>
          </w:tcPr>
          <w:p w14:paraId="2CB7813A" w14:textId="0F7CC6BE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308" w:type="dxa"/>
            <w:shd w:val="clear" w:color="auto" w:fill="auto"/>
          </w:tcPr>
          <w:p w14:paraId="16E56B0F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65FE7" w14:paraId="7E731849" w14:textId="77777777" w:rsidTr="00F65FE7">
        <w:trPr>
          <w:trHeight w:val="548"/>
        </w:trPr>
        <w:tc>
          <w:tcPr>
            <w:tcW w:w="3492" w:type="dxa"/>
            <w:shd w:val="clear" w:color="auto" w:fill="auto"/>
          </w:tcPr>
          <w:p w14:paraId="590E8739" w14:textId="09BDFA6F" w:rsidR="00B3350C" w:rsidRPr="00F65FE7" w:rsidRDefault="0A993E8D" w:rsidP="0A993E8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308" w:type="dxa"/>
            <w:shd w:val="clear" w:color="auto" w:fill="auto"/>
          </w:tcPr>
          <w:p w14:paraId="1D6673BF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</w:p>
        </w:tc>
      </w:tr>
      <w:tr w:rsidR="00B3350C" w:rsidRPr="00F65FE7" w14:paraId="2288B088" w14:textId="77777777" w:rsidTr="00F65FE7">
        <w:trPr>
          <w:trHeight w:val="305"/>
        </w:trPr>
        <w:tc>
          <w:tcPr>
            <w:tcW w:w="3492" w:type="dxa"/>
            <w:shd w:val="clear" w:color="auto" w:fill="auto"/>
          </w:tcPr>
          <w:p w14:paraId="2077A7AD" w14:textId="452D5E10" w:rsidR="00B3350C" w:rsidRPr="00F65FE7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308" w:type="dxa"/>
            <w:shd w:val="clear" w:color="auto" w:fill="auto"/>
          </w:tcPr>
          <w:p w14:paraId="296854C4" w14:textId="77777777" w:rsidR="00B3350C" w:rsidRPr="00F65FE7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65FE7" w14:paraId="680EB37A" w14:textId="77777777" w:rsidTr="00F65FE7">
        <w:trPr>
          <w:trHeight w:val="305"/>
        </w:trPr>
        <w:tc>
          <w:tcPr>
            <w:tcW w:w="3492" w:type="dxa"/>
            <w:shd w:val="clear" w:color="auto" w:fill="auto"/>
          </w:tcPr>
          <w:p w14:paraId="06EE8551" w14:textId="6B7E5A7D" w:rsidR="001B2F76" w:rsidRPr="00F65FE7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65FE7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F65FE7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308" w:type="dxa"/>
            <w:shd w:val="clear" w:color="auto" w:fill="auto"/>
          </w:tcPr>
          <w:p w14:paraId="077D2C07" w14:textId="77777777" w:rsidR="001B2F76" w:rsidRPr="00F65FE7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F65FE7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F65FE7" w:rsidSect="00AB6E45">
      <w:headerReference w:type="default" r:id="rId13"/>
      <w:footerReference w:type="default" r:id="rId14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E53BA" w14:textId="77777777" w:rsidR="00924DAD" w:rsidRDefault="00924DAD" w:rsidP="00B3350C">
      <w:r>
        <w:separator/>
      </w:r>
    </w:p>
  </w:endnote>
  <w:endnote w:type="continuationSeparator" w:id="0">
    <w:p w14:paraId="0FDAB6DF" w14:textId="77777777" w:rsidR="00924DAD" w:rsidRDefault="00924DAD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C183C1A" w:rsidR="0080201D" w:rsidRPr="00754DDE" w:rsidRDefault="0080201D" w:rsidP="0A993E8D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E5E09EC">
                  <wp:simplePos x="0" y="0"/>
                  <wp:positionH relativeFrom="rightMargin">
                    <wp:align>left</wp:align>
                  </wp:positionH>
                  <wp:positionV relativeFrom="paragraph">
                    <wp:posOffset>73025</wp:posOffset>
                  </wp:positionV>
                  <wp:extent cx="542290" cy="284845"/>
                  <wp:effectExtent l="0" t="0" r="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28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A993E8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  <w:r w:rsidR="00D30BE3" w:rsidRPr="0A993E8D">
              <w:rPr>
                <w:rFonts w:asciiTheme="minorHAnsi" w:hAnsiTheme="minorHAnsi" w:cstheme="minorBidi"/>
                <w:sz w:val="20"/>
                <w:szCs w:val="20"/>
              </w:rPr>
              <w:t>.</w:t>
            </w:r>
          </w:p>
          <w:p w14:paraId="45FC498C" w14:textId="76A3C842" w:rsidR="0080201D" w:rsidRDefault="0A993E8D" w:rsidP="0080201D">
            <w:pPr>
              <w:pStyle w:val="Footer"/>
            </w:pPr>
            <w:r w:rsidRPr="0A993E8D">
              <w:rPr>
                <w:rFonts w:asciiTheme="minorHAnsi" w:hAnsiTheme="minorHAnsi" w:cstheme="minorBidi"/>
                <w:sz w:val="20"/>
                <w:szCs w:val="20"/>
              </w:rPr>
              <w:t>Copyright © Texas Education Agency, 2017. All rights reserved</w:t>
            </w:r>
            <w:proofErr w:type="gramStart"/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.  </w:t>
            </w:r>
            <w:proofErr w:type="gramEnd"/>
            <w:r w:rsidRPr="0A993E8D">
              <w:rPr>
                <w:rFonts w:asciiTheme="minorHAnsi" w:hAnsiTheme="minorHAnsi" w:cstheme="minorBidi"/>
                <w:sz w:val="20"/>
                <w:szCs w:val="20"/>
              </w:rPr>
              <w:t xml:space="preserve">                                                                       </w:t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61A3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61A3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5</w:t>
            </w:r>
            <w:r w:rsidR="0080201D" w:rsidRPr="0A993E8D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A993E8D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0EA6B" w14:textId="77777777" w:rsidR="00924DAD" w:rsidRDefault="00924DAD" w:rsidP="00B3350C">
      <w:bookmarkStart w:id="0" w:name="_Hlk484955581"/>
      <w:bookmarkEnd w:id="0"/>
      <w:r>
        <w:separator/>
      </w:r>
    </w:p>
  </w:footnote>
  <w:footnote w:type="continuationSeparator" w:id="0">
    <w:p w14:paraId="462E5FD6" w14:textId="77777777" w:rsidR="00924DAD" w:rsidRDefault="00924DAD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7597811" w:rsidR="001A599E" w:rsidRDefault="00AB6E45" w:rsidP="00AB6E45">
    <w:pPr>
      <w:pStyle w:val="Header"/>
      <w:tabs>
        <w:tab w:val="left" w:pos="1485"/>
      </w:tabs>
      <w:ind w:left="-576" w:right="-28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0F5E18C1">
          <wp:simplePos x="0" y="0"/>
          <wp:positionH relativeFrom="column">
            <wp:posOffset>5270687</wp:posOffset>
          </wp:positionH>
          <wp:positionV relativeFrom="paragraph">
            <wp:posOffset>896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AB6E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B8DA59" wp14:editId="3D3DE652">
          <wp:extent cx="1318384" cy="634941"/>
          <wp:effectExtent l="0" t="0" r="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3_AAVTC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384" cy="634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  <w:r>
      <w:t xml:space="preserve">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A0695"/>
    <w:multiLevelType w:val="hybridMultilevel"/>
    <w:tmpl w:val="42C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4337"/>
    <w:multiLevelType w:val="hybridMultilevel"/>
    <w:tmpl w:val="9712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F3D4C"/>
    <w:multiLevelType w:val="hybridMultilevel"/>
    <w:tmpl w:val="8B8CE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30100"/>
    <w:multiLevelType w:val="hybridMultilevel"/>
    <w:tmpl w:val="C5E0D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165C"/>
    <w:multiLevelType w:val="hybridMultilevel"/>
    <w:tmpl w:val="07A0D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45D59"/>
    <w:rsid w:val="000643CB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0D3B"/>
    <w:rsid w:val="00156CDF"/>
    <w:rsid w:val="0016751A"/>
    <w:rsid w:val="001A599E"/>
    <w:rsid w:val="001B2F76"/>
    <w:rsid w:val="001B49BC"/>
    <w:rsid w:val="001C6069"/>
    <w:rsid w:val="001D0CB5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05A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76E7F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1A33"/>
    <w:rsid w:val="0076427D"/>
    <w:rsid w:val="00770C42"/>
    <w:rsid w:val="00774B81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06C3"/>
    <w:rsid w:val="008C3978"/>
    <w:rsid w:val="008D6A6F"/>
    <w:rsid w:val="008D771B"/>
    <w:rsid w:val="008E0AB9"/>
    <w:rsid w:val="008E1F1E"/>
    <w:rsid w:val="009078BD"/>
    <w:rsid w:val="00924DA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1796"/>
    <w:rsid w:val="00A52C36"/>
    <w:rsid w:val="00A602A5"/>
    <w:rsid w:val="00A9279F"/>
    <w:rsid w:val="00A97251"/>
    <w:rsid w:val="00AB1AC5"/>
    <w:rsid w:val="00AB6E45"/>
    <w:rsid w:val="00AD3125"/>
    <w:rsid w:val="00AE5509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3B0A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047AB"/>
    <w:rsid w:val="00D275F0"/>
    <w:rsid w:val="00D30BE3"/>
    <w:rsid w:val="00D323BD"/>
    <w:rsid w:val="00D4427C"/>
    <w:rsid w:val="00D5242E"/>
    <w:rsid w:val="00D61781"/>
    <w:rsid w:val="00D62037"/>
    <w:rsid w:val="00D8660C"/>
    <w:rsid w:val="00DC6818"/>
    <w:rsid w:val="00DD0449"/>
    <w:rsid w:val="00DD2AE9"/>
    <w:rsid w:val="00DF6585"/>
    <w:rsid w:val="00E02301"/>
    <w:rsid w:val="00E0498F"/>
    <w:rsid w:val="00E10003"/>
    <w:rsid w:val="00E25A40"/>
    <w:rsid w:val="00E261EC"/>
    <w:rsid w:val="00E36775"/>
    <w:rsid w:val="00E477A6"/>
    <w:rsid w:val="00E57A4C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E71FD"/>
    <w:rsid w:val="00EF4311"/>
    <w:rsid w:val="00EF7034"/>
    <w:rsid w:val="00F065C2"/>
    <w:rsid w:val="00F1385A"/>
    <w:rsid w:val="00F45A40"/>
    <w:rsid w:val="00F45D13"/>
    <w:rsid w:val="00F61524"/>
    <w:rsid w:val="00F65FE7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D606A"/>
    <w:rsid w:val="00FF7F12"/>
    <w:rsid w:val="0A9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1A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yperlink" Target="https://www.youtube.com/watch?v=d8SBwmMe1tw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Link xmlns="http://schemas.microsoft.com/sharepoint/v3">
      <Url xsi:nil="true"/>
      <Description xsi:nil="true"/>
    </DetailLink>
    <FileHash xmlns="56ea17bb-c96d-4826-b465-01eec0dd23dd" xsi:nil="true"/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1DB2-1DCD-4BEC-B361-AAE290638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ea17bb-c96d-4826-b465-01eec0dd23dd"/>
  </ds:schemaRefs>
</ds:datastoreItem>
</file>

<file path=customXml/itemProps2.xml><?xml version="1.0" encoding="utf-8"?>
<ds:datastoreItem xmlns:ds="http://schemas.openxmlformats.org/officeDocument/2006/customXml" ds:itemID="{A1516530-2F55-440C-91D8-0BCF45750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95C4B-BDD6-480E-8C6B-CD1F7DF03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7952D-EA4E-904B-B8F5-24E9C5AB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684</Words>
  <Characters>3905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8</cp:revision>
  <cp:lastPrinted>2017-06-09T13:57:00Z</cp:lastPrinted>
  <dcterms:created xsi:type="dcterms:W3CDTF">2017-08-01T20:16:00Z</dcterms:created>
  <dcterms:modified xsi:type="dcterms:W3CDTF">2017-12-06T16:56:00Z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