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0B8" w:rsidRPr="00DA40B8" w:rsidRDefault="00DA40B8" w:rsidP="00DA40B8">
      <w:pPr>
        <w:jc w:val="center"/>
        <w:rPr>
          <w:rFonts w:ascii="Open Sans" w:hAnsi="Open Sans" w:cs="Open Sans"/>
          <w:b/>
          <w:bCs/>
        </w:rPr>
      </w:pPr>
      <w:bookmarkStart w:id="0" w:name="_GoBack"/>
      <w:r w:rsidRPr="00DA40B8">
        <w:rPr>
          <w:rFonts w:ascii="Open Sans" w:hAnsi="Open Sans" w:cs="Open Sans"/>
          <w:b/>
          <w:bCs/>
        </w:rPr>
        <w:t xml:space="preserve">Texas Code of Criminal Procedure </w:t>
      </w:r>
      <w:bookmarkEnd w:id="0"/>
      <w:r w:rsidRPr="00DA40B8">
        <w:rPr>
          <w:rFonts w:ascii="Open Sans" w:hAnsi="Open Sans" w:cs="Open Sans"/>
          <w:b/>
          <w:bCs/>
        </w:rPr>
        <w:t>(</w:t>
      </w:r>
      <w:hyperlink r:id="rId10" w:history="1">
        <w:r w:rsidRPr="00DA40B8">
          <w:rPr>
            <w:rStyle w:val="Hyperlink"/>
            <w:rFonts w:ascii="Open Sans" w:hAnsi="Open Sans" w:cs="Open Sans"/>
          </w:rPr>
          <w:t>CCP Article 39.14</w:t>
        </w:r>
      </w:hyperlink>
      <w:r w:rsidRPr="00DA40B8">
        <w:rPr>
          <w:rFonts w:ascii="Open Sans" w:hAnsi="Open Sans" w:cs="Open Sans"/>
          <w:b/>
          <w:bCs/>
        </w:rPr>
        <w:t>)</w:t>
      </w:r>
    </w:p>
    <w:p w:rsidR="00DA40B8" w:rsidRPr="00DA40B8" w:rsidRDefault="00DA40B8" w:rsidP="00DA40B8">
      <w:pPr>
        <w:rPr>
          <w:rFonts w:ascii="Open Sans" w:hAnsi="Open Sans" w:cs="Open Sans"/>
        </w:rPr>
      </w:pPr>
    </w:p>
    <w:p w:rsidR="00DA40B8" w:rsidRPr="00DA40B8" w:rsidRDefault="00DA40B8" w:rsidP="00DA40B8">
      <w:pPr>
        <w:rPr>
          <w:rFonts w:ascii="Open Sans" w:hAnsi="Open Sans" w:cs="Open Sans"/>
        </w:rPr>
      </w:pPr>
      <w:r w:rsidRPr="00DA40B8">
        <w:rPr>
          <w:rFonts w:ascii="Open Sans" w:hAnsi="Open Sans" w:cs="Open Sans"/>
        </w:rPr>
        <w:t>Art. 39.14. DISCOVERY.</w:t>
      </w:r>
    </w:p>
    <w:p w:rsidR="00DA40B8" w:rsidRPr="00DA40B8" w:rsidRDefault="00DA40B8" w:rsidP="00DA40B8">
      <w:pPr>
        <w:rPr>
          <w:rFonts w:ascii="Open Sans" w:hAnsi="Open Sans" w:cs="Open Sans"/>
        </w:rPr>
      </w:pPr>
    </w:p>
    <w:p w:rsidR="00DA40B8" w:rsidRPr="00DA40B8" w:rsidRDefault="00DA40B8" w:rsidP="00DA40B8">
      <w:pPr>
        <w:numPr>
          <w:ilvl w:val="0"/>
          <w:numId w:val="3"/>
        </w:numPr>
        <w:rPr>
          <w:rFonts w:ascii="Open Sans" w:hAnsi="Open Sans" w:cs="Open Sans"/>
        </w:rPr>
      </w:pPr>
      <w:r w:rsidRPr="00DA40B8">
        <w:rPr>
          <w:rFonts w:ascii="Open Sans" w:hAnsi="Open Sans" w:cs="Open Sans"/>
        </w:rPr>
        <w:t xml:space="preserve">Upon motion of the defendant showing good cause therefore and upon notice to the other parties, the court in which an action is pending shall order the State before or during trial of a criminal action therein pending or on trial to produce and permit the inspection and copying or photographing by or on behalf of the defendant of any designated documents, papers, written statement of the defendant, (except written statements of witnesses and except the work product of counsel in the case and their investigators and their notes or report), books, accounts, letters, photographs, objects or tangible things not privileged, which constitute or contain evidence material to any matter involved in the action and which are in the possession, custody or control of the State or any of its agencies. The order shall specify the time, place and manner of making the inspection and taking the copies and photographs of any of the </w:t>
      </w:r>
      <w:proofErr w:type="gramStart"/>
      <w:r w:rsidRPr="00DA40B8">
        <w:rPr>
          <w:rFonts w:ascii="Open Sans" w:hAnsi="Open Sans" w:cs="Open Sans"/>
        </w:rPr>
        <w:t>aforementioned documents</w:t>
      </w:r>
      <w:proofErr w:type="gramEnd"/>
      <w:r w:rsidRPr="00DA40B8">
        <w:rPr>
          <w:rFonts w:ascii="Open Sans" w:hAnsi="Open Sans" w:cs="Open Sans"/>
        </w:rPr>
        <w:t xml:space="preserve"> or tangible evidence; provided, however, that the rights herein granted shall not extend to written communications between the State or any of its agents or representatives or employees. Nothing in this Act shall authorize the removal of such evidence from the possession of the State, and any inspection shall be in the presence of a representative of the State.</w:t>
      </w:r>
    </w:p>
    <w:p w:rsidR="00DA40B8" w:rsidRPr="00DA40B8" w:rsidRDefault="00DA40B8" w:rsidP="00DA40B8">
      <w:pPr>
        <w:rPr>
          <w:rFonts w:ascii="Open Sans" w:hAnsi="Open Sans" w:cs="Open Sans"/>
        </w:rPr>
      </w:pPr>
    </w:p>
    <w:p w:rsidR="00DA40B8" w:rsidRPr="00DA40B8" w:rsidRDefault="00DA40B8" w:rsidP="00DA40B8">
      <w:pPr>
        <w:numPr>
          <w:ilvl w:val="0"/>
          <w:numId w:val="3"/>
        </w:numPr>
        <w:rPr>
          <w:rFonts w:ascii="Open Sans" w:hAnsi="Open Sans" w:cs="Open Sans"/>
        </w:rPr>
      </w:pPr>
      <w:r w:rsidRPr="00DA40B8">
        <w:rPr>
          <w:rFonts w:ascii="Open Sans" w:hAnsi="Open Sans" w:cs="Open Sans"/>
        </w:rPr>
        <w:t xml:space="preserve">On motion of a party and on notice to the other parties, the court in which an action is pending may order one or more of the other parties to disclose to the party making the motion the name and address of each person the other party may use at trial to present evidence under Rules 702, 703, and 705, Texas Rules of Evidence. The court shall specify in the order the time and </w:t>
      </w:r>
      <w:proofErr w:type="gramStart"/>
      <w:r w:rsidRPr="00DA40B8">
        <w:rPr>
          <w:rFonts w:ascii="Open Sans" w:hAnsi="Open Sans" w:cs="Open Sans"/>
        </w:rPr>
        <w:t>manner in which</w:t>
      </w:r>
      <w:proofErr w:type="gramEnd"/>
      <w:r w:rsidRPr="00DA40B8">
        <w:rPr>
          <w:rFonts w:ascii="Open Sans" w:hAnsi="Open Sans" w:cs="Open Sans"/>
        </w:rPr>
        <w:t xml:space="preserve"> the other party must make the disclosure to the moving party, but in specifying the time in which the other party shall make disclosure the court shall require the other party to make the disclosure not later than the 20th day before the date the trial begins.</w:t>
      </w:r>
    </w:p>
    <w:p w:rsidR="00DA40B8" w:rsidRPr="00DA40B8" w:rsidRDefault="00DA40B8" w:rsidP="00DA40B8">
      <w:pPr>
        <w:rPr>
          <w:rFonts w:ascii="Open Sans" w:hAnsi="Open Sans" w:cs="Open Sans"/>
        </w:rPr>
      </w:pPr>
    </w:p>
    <w:p w:rsidR="002133BD" w:rsidRPr="002133BD" w:rsidRDefault="002133BD" w:rsidP="002133BD">
      <w:pPr>
        <w:rPr>
          <w:rFonts w:ascii="Open Sans" w:hAnsi="Open Sans" w:cs="Open Sans"/>
        </w:rPr>
      </w:pPr>
    </w:p>
    <w:sectPr w:rsidR="002133BD" w:rsidRPr="002133BD"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D07" w:rsidRDefault="00AB3D07" w:rsidP="00E7721B">
      <w:r>
        <w:separator/>
      </w:r>
    </w:p>
  </w:endnote>
  <w:endnote w:type="continuationSeparator" w:id="0">
    <w:p w:rsidR="00AB3D07" w:rsidRDefault="00AB3D0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A40B8">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A40B8">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D07" w:rsidRDefault="00AB3D07" w:rsidP="00E7721B">
      <w:r>
        <w:separator/>
      </w:r>
    </w:p>
  </w:footnote>
  <w:footnote w:type="continuationSeparator" w:id="0">
    <w:p w:rsidR="00AB3D07" w:rsidRDefault="00AB3D0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9C2AA18A"/>
    <w:lvl w:ilvl="0" w:tplc="92289D72">
      <w:start w:val="1"/>
      <w:numFmt w:val="lowerLetter"/>
      <w:lvlText w:val="(%1)"/>
      <w:lvlJc w:val="left"/>
      <w:pPr>
        <w:ind w:left="0" w:firstLine="0"/>
      </w:pPr>
    </w:lvl>
    <w:lvl w:ilvl="1" w:tplc="9B440996">
      <w:numFmt w:val="decimal"/>
      <w:lvlText w:val=""/>
      <w:lvlJc w:val="left"/>
      <w:pPr>
        <w:ind w:left="0" w:firstLine="0"/>
      </w:pPr>
    </w:lvl>
    <w:lvl w:ilvl="2" w:tplc="1B26EC28">
      <w:numFmt w:val="decimal"/>
      <w:lvlText w:val=""/>
      <w:lvlJc w:val="left"/>
      <w:pPr>
        <w:ind w:left="0" w:firstLine="0"/>
      </w:pPr>
    </w:lvl>
    <w:lvl w:ilvl="3" w:tplc="718C6A5C">
      <w:numFmt w:val="decimal"/>
      <w:lvlText w:val=""/>
      <w:lvlJc w:val="left"/>
      <w:pPr>
        <w:ind w:left="0" w:firstLine="0"/>
      </w:pPr>
    </w:lvl>
    <w:lvl w:ilvl="4" w:tplc="C1FC7CC8">
      <w:numFmt w:val="decimal"/>
      <w:lvlText w:val=""/>
      <w:lvlJc w:val="left"/>
      <w:pPr>
        <w:ind w:left="0" w:firstLine="0"/>
      </w:pPr>
    </w:lvl>
    <w:lvl w:ilvl="5" w:tplc="7484787E">
      <w:numFmt w:val="decimal"/>
      <w:lvlText w:val=""/>
      <w:lvlJc w:val="left"/>
      <w:pPr>
        <w:ind w:left="0" w:firstLine="0"/>
      </w:pPr>
    </w:lvl>
    <w:lvl w:ilvl="6" w:tplc="EA2C3AA8">
      <w:numFmt w:val="decimal"/>
      <w:lvlText w:val=""/>
      <w:lvlJc w:val="left"/>
      <w:pPr>
        <w:ind w:left="0" w:firstLine="0"/>
      </w:pPr>
    </w:lvl>
    <w:lvl w:ilvl="7" w:tplc="BF0A5DA8">
      <w:numFmt w:val="decimal"/>
      <w:lvlText w:val=""/>
      <w:lvlJc w:val="left"/>
      <w:pPr>
        <w:ind w:left="0" w:firstLine="0"/>
      </w:pPr>
    </w:lvl>
    <w:lvl w:ilvl="8" w:tplc="70EC7A48">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B3D07"/>
    <w:rsid w:val="00AD2CEF"/>
    <w:rsid w:val="00B0214B"/>
    <w:rsid w:val="00B72090"/>
    <w:rsid w:val="00C607F0"/>
    <w:rsid w:val="00DA40B8"/>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A40B8"/>
    <w:rPr>
      <w:color w:val="0563C1" w:themeColor="hyperlink"/>
      <w:u w:val="single"/>
    </w:rPr>
  </w:style>
  <w:style w:type="character" w:styleId="UnresolvedMention">
    <w:name w:val="Unresolved Mention"/>
    <w:basedOn w:val="DefaultParagraphFont"/>
    <w:uiPriority w:val="99"/>
    <w:semiHidden/>
    <w:unhideWhenUsed/>
    <w:rsid w:val="00DA40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832376">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file:///C:\Users\owner\Documents\UNT%20042512\All%20Curriculum%20LPSCS\POSTED-%20LPSCS%20Curriculum\CTSYS\10CTSYS-CrimProcedure\CCP,%20Art.%2039.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2017-10-19T16:17:00Z</dcterms:created>
  <dcterms:modified xsi:type="dcterms:W3CDTF">2017-10-19T16:17:00Z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