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EA" w:rsidRPr="00D141EA" w:rsidRDefault="00D141EA" w:rsidP="00D141EA">
      <w:pPr>
        <w:ind w:right="-80"/>
        <w:jc w:val="center"/>
        <w:rPr>
          <w:rFonts w:ascii="Open Sans" w:hAnsi="Open Sans" w:cs="Open Sans"/>
        </w:rPr>
      </w:pPr>
      <w:bookmarkStart w:id="0" w:name="_GoBack"/>
      <w:r w:rsidRPr="00D141EA">
        <w:rPr>
          <w:rFonts w:ascii="Open Sans" w:eastAsia="Arial" w:hAnsi="Open Sans" w:cs="Open Sans"/>
          <w:b/>
          <w:bCs/>
        </w:rPr>
        <w:t>WORKPLACE HEALTH AND SAFETY KEY TERMS</w:t>
      </w:r>
    </w:p>
    <w:bookmarkEnd w:id="0"/>
    <w:p w:rsidR="00D141EA" w:rsidRPr="00D141EA" w:rsidRDefault="00D141EA" w:rsidP="00D141EA">
      <w:pPr>
        <w:spacing w:line="241" w:lineRule="exact"/>
        <w:rPr>
          <w:rFonts w:ascii="Open Sans" w:hAnsi="Open Sans" w:cs="Open Sans"/>
        </w:rPr>
      </w:pPr>
    </w:p>
    <w:p w:rsidR="00D141EA" w:rsidRPr="00D141EA" w:rsidRDefault="00D141EA" w:rsidP="00D141EA">
      <w:pPr>
        <w:numPr>
          <w:ilvl w:val="0"/>
          <w:numId w:val="3"/>
        </w:numPr>
        <w:tabs>
          <w:tab w:val="left" w:pos="361"/>
        </w:tabs>
        <w:ind w:left="361" w:hanging="361"/>
        <w:rPr>
          <w:rFonts w:ascii="Open Sans" w:eastAsia="Arial" w:hAnsi="Open Sans" w:cs="Open Sans"/>
        </w:rPr>
      </w:pPr>
      <w:r w:rsidRPr="00D141EA">
        <w:rPr>
          <w:rFonts w:ascii="Open Sans" w:eastAsia="Arial" w:hAnsi="Open Sans" w:cs="Open Sans"/>
          <w:b/>
          <w:bCs/>
        </w:rPr>
        <w:t xml:space="preserve">Safety </w:t>
      </w:r>
      <w:r w:rsidRPr="00D141EA">
        <w:rPr>
          <w:rFonts w:ascii="Open Sans" w:eastAsia="Arial" w:hAnsi="Open Sans" w:cs="Open Sans"/>
        </w:rPr>
        <w:t>–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the condition of being safe from undergoing or causing hurt, injury, or loss</w:t>
      </w:r>
    </w:p>
    <w:p w:rsidR="00D141EA" w:rsidRPr="00D141EA" w:rsidRDefault="00D141EA" w:rsidP="00D141EA">
      <w:pPr>
        <w:spacing w:line="240" w:lineRule="exact"/>
        <w:rPr>
          <w:rFonts w:ascii="Open Sans" w:eastAsia="Arial" w:hAnsi="Open Sans" w:cs="Open Sans"/>
        </w:rPr>
      </w:pPr>
    </w:p>
    <w:p w:rsidR="00D141EA" w:rsidRPr="00D141EA" w:rsidRDefault="00D141EA" w:rsidP="00D141EA">
      <w:pPr>
        <w:numPr>
          <w:ilvl w:val="0"/>
          <w:numId w:val="3"/>
        </w:numPr>
        <w:tabs>
          <w:tab w:val="left" w:pos="361"/>
        </w:tabs>
        <w:ind w:left="361" w:hanging="361"/>
        <w:rPr>
          <w:rFonts w:ascii="Open Sans" w:eastAsia="Arial" w:hAnsi="Open Sans" w:cs="Open Sans"/>
        </w:rPr>
      </w:pPr>
      <w:r w:rsidRPr="00D141EA">
        <w:rPr>
          <w:rFonts w:ascii="Open Sans" w:eastAsia="Arial" w:hAnsi="Open Sans" w:cs="Open Sans"/>
          <w:b/>
          <w:bCs/>
        </w:rPr>
        <w:t xml:space="preserve">Hazard </w:t>
      </w:r>
      <w:r w:rsidRPr="00D141EA">
        <w:rPr>
          <w:rFonts w:ascii="Open Sans" w:eastAsia="Arial" w:hAnsi="Open Sans" w:cs="Open Sans"/>
        </w:rPr>
        <w:t>–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a source of danger</w:t>
      </w:r>
    </w:p>
    <w:p w:rsidR="00D141EA" w:rsidRPr="00D141EA" w:rsidRDefault="00D141EA" w:rsidP="00D141EA">
      <w:pPr>
        <w:spacing w:line="250" w:lineRule="exact"/>
        <w:rPr>
          <w:rFonts w:ascii="Open Sans" w:eastAsia="Arial" w:hAnsi="Open Sans" w:cs="Open Sans"/>
        </w:rPr>
      </w:pPr>
    </w:p>
    <w:p w:rsidR="00D141EA" w:rsidRPr="00D141EA" w:rsidRDefault="00D141EA" w:rsidP="00D141EA">
      <w:pPr>
        <w:numPr>
          <w:ilvl w:val="0"/>
          <w:numId w:val="3"/>
        </w:numPr>
        <w:tabs>
          <w:tab w:val="left" w:pos="361"/>
        </w:tabs>
        <w:spacing w:line="235" w:lineRule="auto"/>
        <w:ind w:left="361" w:right="180" w:hanging="361"/>
        <w:rPr>
          <w:rFonts w:ascii="Open Sans" w:eastAsia="Arial" w:hAnsi="Open Sans" w:cs="Open Sans"/>
        </w:rPr>
      </w:pPr>
      <w:r w:rsidRPr="00D141EA">
        <w:rPr>
          <w:rFonts w:ascii="Open Sans" w:eastAsia="Arial" w:hAnsi="Open Sans" w:cs="Open Sans"/>
          <w:b/>
          <w:bCs/>
        </w:rPr>
        <w:t xml:space="preserve">Occupational and Safety Health Administration </w:t>
      </w:r>
      <w:r w:rsidRPr="00D141EA">
        <w:rPr>
          <w:rFonts w:ascii="Open Sans" w:eastAsia="Arial" w:hAnsi="Open Sans" w:cs="Open Sans"/>
        </w:rPr>
        <w:t>– “OSHA”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provides information, trains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workers/employers, and assists workers/employers on workplace health and safety conditions</w:t>
      </w:r>
    </w:p>
    <w:p w:rsidR="00D141EA" w:rsidRPr="00D141EA" w:rsidRDefault="00D141EA" w:rsidP="00D141EA">
      <w:pPr>
        <w:spacing w:line="253" w:lineRule="exact"/>
        <w:rPr>
          <w:rFonts w:ascii="Open Sans" w:eastAsia="Arial" w:hAnsi="Open Sans" w:cs="Open Sans"/>
        </w:rPr>
      </w:pPr>
    </w:p>
    <w:p w:rsidR="00D141EA" w:rsidRPr="00D141EA" w:rsidRDefault="00D141EA" w:rsidP="00D141EA">
      <w:pPr>
        <w:numPr>
          <w:ilvl w:val="0"/>
          <w:numId w:val="3"/>
        </w:numPr>
        <w:tabs>
          <w:tab w:val="left" w:pos="361"/>
        </w:tabs>
        <w:spacing w:line="232" w:lineRule="auto"/>
        <w:ind w:left="361" w:right="240" w:hanging="361"/>
        <w:rPr>
          <w:rFonts w:ascii="Open Sans" w:eastAsia="Arial" w:hAnsi="Open Sans" w:cs="Open Sans"/>
        </w:rPr>
      </w:pPr>
      <w:r w:rsidRPr="00D141EA">
        <w:rPr>
          <w:rFonts w:ascii="Open Sans" w:eastAsia="Arial" w:hAnsi="Open Sans" w:cs="Open Sans"/>
          <w:b/>
          <w:bCs/>
        </w:rPr>
        <w:t xml:space="preserve">Occupational Safety and Health Act </w:t>
      </w:r>
      <w:r w:rsidRPr="00D141EA">
        <w:rPr>
          <w:rFonts w:ascii="Open Sans" w:eastAsia="Arial" w:hAnsi="Open Sans" w:cs="Open Sans"/>
        </w:rPr>
        <w:t>–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passed in 1970 to govern workplace health and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safety in the private sector</w:t>
      </w:r>
    </w:p>
    <w:p w:rsidR="00D141EA" w:rsidRPr="00D141EA" w:rsidRDefault="00D141EA" w:rsidP="00D141EA">
      <w:pPr>
        <w:spacing w:line="252" w:lineRule="exact"/>
        <w:rPr>
          <w:rFonts w:ascii="Open Sans" w:eastAsia="Arial" w:hAnsi="Open Sans" w:cs="Open Sans"/>
        </w:rPr>
      </w:pPr>
    </w:p>
    <w:p w:rsidR="00D141EA" w:rsidRPr="00D141EA" w:rsidRDefault="00D141EA" w:rsidP="00D141EA">
      <w:pPr>
        <w:numPr>
          <w:ilvl w:val="0"/>
          <w:numId w:val="3"/>
        </w:numPr>
        <w:tabs>
          <w:tab w:val="left" w:pos="361"/>
        </w:tabs>
        <w:spacing w:line="232" w:lineRule="auto"/>
        <w:ind w:left="361" w:right="700" w:hanging="361"/>
        <w:rPr>
          <w:rFonts w:ascii="Open Sans" w:eastAsia="Arial" w:hAnsi="Open Sans" w:cs="Open Sans"/>
        </w:rPr>
      </w:pPr>
      <w:r w:rsidRPr="00D141EA">
        <w:rPr>
          <w:rFonts w:ascii="Open Sans" w:eastAsia="Arial" w:hAnsi="Open Sans" w:cs="Open Sans"/>
          <w:b/>
          <w:bCs/>
        </w:rPr>
        <w:t xml:space="preserve">Employee’s Rights </w:t>
      </w:r>
      <w:r w:rsidRPr="00D141EA">
        <w:rPr>
          <w:rFonts w:ascii="Open Sans" w:eastAsia="Arial" w:hAnsi="Open Sans" w:cs="Open Sans"/>
        </w:rPr>
        <w:t>–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laws, regulations, policies, and procedures in place to protect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employees</w:t>
      </w:r>
    </w:p>
    <w:p w:rsidR="00D141EA" w:rsidRPr="00D141EA" w:rsidRDefault="00D141EA" w:rsidP="00D141EA">
      <w:pPr>
        <w:spacing w:line="251" w:lineRule="exact"/>
        <w:rPr>
          <w:rFonts w:ascii="Open Sans" w:eastAsia="Arial" w:hAnsi="Open Sans" w:cs="Open Sans"/>
        </w:rPr>
      </w:pPr>
    </w:p>
    <w:p w:rsidR="00D141EA" w:rsidRPr="00D141EA" w:rsidRDefault="00D141EA" w:rsidP="00D141EA">
      <w:pPr>
        <w:numPr>
          <w:ilvl w:val="0"/>
          <w:numId w:val="3"/>
        </w:numPr>
        <w:tabs>
          <w:tab w:val="left" w:pos="361"/>
        </w:tabs>
        <w:spacing w:line="232" w:lineRule="auto"/>
        <w:ind w:left="361" w:right="600" w:hanging="361"/>
        <w:rPr>
          <w:rFonts w:ascii="Open Sans" w:eastAsia="Arial" w:hAnsi="Open Sans" w:cs="Open Sans"/>
        </w:rPr>
      </w:pPr>
      <w:r w:rsidRPr="00D141EA">
        <w:rPr>
          <w:rFonts w:ascii="Open Sans" w:eastAsia="Arial" w:hAnsi="Open Sans" w:cs="Open Sans"/>
          <w:b/>
          <w:bCs/>
        </w:rPr>
        <w:t xml:space="preserve">Emergency </w:t>
      </w:r>
      <w:r w:rsidRPr="00D141EA">
        <w:rPr>
          <w:rFonts w:ascii="Open Sans" w:eastAsia="Arial" w:hAnsi="Open Sans" w:cs="Open Sans"/>
        </w:rPr>
        <w:t>–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a sudden, urgent, usually unexpected event which requires immediate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attention</w:t>
      </w:r>
    </w:p>
    <w:p w:rsidR="00D141EA" w:rsidRPr="00D141EA" w:rsidRDefault="00D141EA" w:rsidP="00D141EA">
      <w:pPr>
        <w:spacing w:line="251" w:lineRule="exact"/>
        <w:rPr>
          <w:rFonts w:ascii="Open Sans" w:eastAsia="Arial" w:hAnsi="Open Sans" w:cs="Open Sans"/>
        </w:rPr>
      </w:pPr>
    </w:p>
    <w:p w:rsidR="00D141EA" w:rsidRPr="00D141EA" w:rsidRDefault="00D141EA" w:rsidP="00D141EA">
      <w:pPr>
        <w:numPr>
          <w:ilvl w:val="0"/>
          <w:numId w:val="3"/>
        </w:numPr>
        <w:tabs>
          <w:tab w:val="left" w:pos="361"/>
        </w:tabs>
        <w:spacing w:line="249" w:lineRule="auto"/>
        <w:ind w:left="361" w:right="480" w:hanging="361"/>
        <w:jc w:val="both"/>
        <w:rPr>
          <w:rFonts w:ascii="Open Sans" w:eastAsia="Arial" w:hAnsi="Open Sans" w:cs="Open Sans"/>
        </w:rPr>
      </w:pPr>
      <w:r w:rsidRPr="00D141EA">
        <w:rPr>
          <w:rFonts w:ascii="Open Sans" w:eastAsia="Arial" w:hAnsi="Open Sans" w:cs="Open Sans"/>
          <w:b/>
          <w:bCs/>
        </w:rPr>
        <w:t xml:space="preserve">Emergency Action Plan </w:t>
      </w:r>
      <w:r w:rsidRPr="00D141EA">
        <w:rPr>
          <w:rFonts w:ascii="Open Sans" w:eastAsia="Arial" w:hAnsi="Open Sans" w:cs="Open Sans"/>
        </w:rPr>
        <w:t>–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must be in writing, kept at the workplace, and available for</w:t>
      </w:r>
      <w:r w:rsidRPr="00D141EA">
        <w:rPr>
          <w:rFonts w:ascii="Open Sans" w:eastAsia="Arial" w:hAnsi="Open Sans" w:cs="Open Sans"/>
          <w:b/>
          <w:bCs/>
        </w:rPr>
        <w:t xml:space="preserve"> </w:t>
      </w:r>
      <w:r w:rsidRPr="00D141EA">
        <w:rPr>
          <w:rFonts w:ascii="Open Sans" w:eastAsia="Arial" w:hAnsi="Open Sans" w:cs="Open Sans"/>
        </w:rPr>
        <w:t>employees to review. The purpose of an EAP is to facilitate and organize what actions should take place among employees and employers during an emergency at work</w:t>
      </w:r>
    </w:p>
    <w:p w:rsidR="00D141EA" w:rsidRPr="00D141EA" w:rsidRDefault="00D141EA" w:rsidP="00D141EA">
      <w:pPr>
        <w:spacing w:line="200" w:lineRule="exact"/>
        <w:rPr>
          <w:rFonts w:ascii="Open Sans" w:hAnsi="Open Sans" w:cs="Open Sans"/>
        </w:rPr>
      </w:pPr>
    </w:p>
    <w:p w:rsidR="00D141EA" w:rsidRPr="00D141EA" w:rsidRDefault="00D141EA" w:rsidP="00D141EA">
      <w:pPr>
        <w:spacing w:line="200" w:lineRule="exact"/>
        <w:rPr>
          <w:rFonts w:ascii="Open Sans" w:hAnsi="Open Sans" w:cs="Open Sans"/>
        </w:rPr>
      </w:pPr>
    </w:p>
    <w:p w:rsidR="00D141EA" w:rsidRPr="00D141EA" w:rsidRDefault="00D141EA" w:rsidP="00D141EA">
      <w:pPr>
        <w:spacing w:line="200" w:lineRule="exact"/>
        <w:rPr>
          <w:rFonts w:ascii="Open Sans" w:hAnsi="Open Sans" w:cs="Open Sans"/>
        </w:rPr>
      </w:pPr>
    </w:p>
    <w:p w:rsidR="00D141EA" w:rsidRPr="00D141EA" w:rsidRDefault="00D141EA" w:rsidP="00D141EA">
      <w:pPr>
        <w:spacing w:line="200" w:lineRule="exact"/>
        <w:rPr>
          <w:rFonts w:ascii="Open Sans" w:hAnsi="Open Sans" w:cs="Open Sans"/>
        </w:rPr>
      </w:pPr>
    </w:p>
    <w:p w:rsidR="002133BD" w:rsidRPr="00D141EA" w:rsidRDefault="002133BD" w:rsidP="00D141EA">
      <w:pPr>
        <w:rPr>
          <w:rFonts w:ascii="Open Sans" w:hAnsi="Open Sans" w:cs="Open Sans"/>
        </w:rPr>
      </w:pPr>
    </w:p>
    <w:sectPr w:rsidR="002133BD" w:rsidRPr="00D141E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359" w:rsidRDefault="00E02359" w:rsidP="00E7721B">
      <w:r>
        <w:separator/>
      </w:r>
    </w:p>
  </w:endnote>
  <w:endnote w:type="continuationSeparator" w:id="0">
    <w:p w:rsidR="00E02359" w:rsidRDefault="00E0235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41E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141E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359" w:rsidRDefault="00E02359" w:rsidP="00E7721B">
      <w:r>
        <w:separator/>
      </w:r>
    </w:p>
  </w:footnote>
  <w:footnote w:type="continuationSeparator" w:id="0">
    <w:p w:rsidR="00E02359" w:rsidRDefault="00E0235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9702A718"/>
    <w:lvl w:ilvl="0" w:tplc="F3186296">
      <w:start w:val="1"/>
      <w:numFmt w:val="decimal"/>
      <w:lvlText w:val="%1."/>
      <w:lvlJc w:val="left"/>
      <w:pPr>
        <w:ind w:left="0" w:firstLine="0"/>
      </w:pPr>
    </w:lvl>
    <w:lvl w:ilvl="1" w:tplc="682E0E5A">
      <w:numFmt w:val="decimal"/>
      <w:lvlText w:val=""/>
      <w:lvlJc w:val="left"/>
      <w:pPr>
        <w:ind w:left="0" w:firstLine="0"/>
      </w:pPr>
    </w:lvl>
    <w:lvl w:ilvl="2" w:tplc="1884C720">
      <w:numFmt w:val="decimal"/>
      <w:lvlText w:val=""/>
      <w:lvlJc w:val="left"/>
      <w:pPr>
        <w:ind w:left="0" w:firstLine="0"/>
      </w:pPr>
    </w:lvl>
    <w:lvl w:ilvl="3" w:tplc="CD08590C">
      <w:numFmt w:val="decimal"/>
      <w:lvlText w:val=""/>
      <w:lvlJc w:val="left"/>
      <w:pPr>
        <w:ind w:left="0" w:firstLine="0"/>
      </w:pPr>
    </w:lvl>
    <w:lvl w:ilvl="4" w:tplc="B0BE1156">
      <w:numFmt w:val="decimal"/>
      <w:lvlText w:val=""/>
      <w:lvlJc w:val="left"/>
      <w:pPr>
        <w:ind w:left="0" w:firstLine="0"/>
      </w:pPr>
    </w:lvl>
    <w:lvl w:ilvl="5" w:tplc="62A85EF8">
      <w:numFmt w:val="decimal"/>
      <w:lvlText w:val=""/>
      <w:lvlJc w:val="left"/>
      <w:pPr>
        <w:ind w:left="0" w:firstLine="0"/>
      </w:pPr>
    </w:lvl>
    <w:lvl w:ilvl="6" w:tplc="DECA8978">
      <w:numFmt w:val="decimal"/>
      <w:lvlText w:val=""/>
      <w:lvlJc w:val="left"/>
      <w:pPr>
        <w:ind w:left="0" w:firstLine="0"/>
      </w:pPr>
    </w:lvl>
    <w:lvl w:ilvl="7" w:tplc="42647C0E">
      <w:numFmt w:val="decimal"/>
      <w:lvlText w:val=""/>
      <w:lvlJc w:val="left"/>
      <w:pPr>
        <w:ind w:left="0" w:firstLine="0"/>
      </w:pPr>
    </w:lvl>
    <w:lvl w:ilvl="8" w:tplc="8D487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C7B21"/>
    <w:rsid w:val="00AA7C04"/>
    <w:rsid w:val="00AD2CEF"/>
    <w:rsid w:val="00B0214B"/>
    <w:rsid w:val="00B72090"/>
    <w:rsid w:val="00C607F0"/>
    <w:rsid w:val="00D141EA"/>
    <w:rsid w:val="00E02359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2017-11-02T21:27:00Z</dcterms:created>
  <dcterms:modified xsi:type="dcterms:W3CDTF">2017-11-02T21:27:00Z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